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B" w:rsidRDefault="00FE5CAB" w:rsidP="00FE5CAB">
      <w:pPr>
        <w:jc w:val="center"/>
        <w:rPr>
          <w:b/>
          <w:bCs/>
          <w:sz w:val="28"/>
          <w:szCs w:val="28"/>
        </w:rPr>
      </w:pPr>
      <w:bookmarkStart w:id="0" w:name="_Toc277843042"/>
      <w:bookmarkStart w:id="1" w:name="_Toc277842804"/>
      <w:r>
        <w:rPr>
          <w:b/>
          <w:bCs/>
          <w:sz w:val="28"/>
          <w:szCs w:val="28"/>
        </w:rPr>
        <w:t>СОВЕТ  НАРОДНЫХ  ДЕПУТАТОВ</w:t>
      </w:r>
    </w:p>
    <w:p w:rsidR="00FE5CAB" w:rsidRDefault="00FE5CAB" w:rsidP="00FE5C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БОЛЬШЕАЛАБУХСКОГО  СЕЛЬСКОГО ПОСЕЛЕНИЯ</w:t>
      </w:r>
    </w:p>
    <w:p w:rsidR="00FE5CAB" w:rsidRDefault="00FE5CAB" w:rsidP="00FE5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FE5CAB" w:rsidRDefault="00FE5CAB" w:rsidP="00FE5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E5CAB" w:rsidRDefault="00FE5CAB" w:rsidP="00FE5CAB">
      <w:pPr>
        <w:jc w:val="center"/>
        <w:rPr>
          <w:b/>
          <w:bCs/>
          <w:sz w:val="28"/>
          <w:szCs w:val="28"/>
        </w:rPr>
      </w:pPr>
    </w:p>
    <w:p w:rsidR="00FE5CAB" w:rsidRDefault="00FE5CAB" w:rsidP="00FE5CA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E5CAB" w:rsidRDefault="00FE5CAB" w:rsidP="00FE5C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E5CAB" w:rsidRDefault="00FE5CAB" w:rsidP="00FE5CAB">
      <w:pPr>
        <w:ind w:right="4536"/>
        <w:jc w:val="both"/>
        <w:rPr>
          <w:sz w:val="28"/>
          <w:szCs w:val="28"/>
          <w:lang w:eastAsia="ar-SA"/>
        </w:rPr>
      </w:pPr>
    </w:p>
    <w:p w:rsidR="00FE5CAB" w:rsidRDefault="00FE5CAB" w:rsidP="00FE5CAB">
      <w:pPr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27 января 2015 г.  №  </w:t>
      </w:r>
      <w:r w:rsidR="00F61941">
        <w:rPr>
          <w:sz w:val="28"/>
          <w:szCs w:val="28"/>
          <w:lang w:eastAsia="ar-SA"/>
        </w:rPr>
        <w:t xml:space="preserve"> 267</w:t>
      </w:r>
      <w:r>
        <w:rPr>
          <w:sz w:val="28"/>
          <w:szCs w:val="28"/>
          <w:lang w:eastAsia="ar-SA"/>
        </w:rPr>
        <w:t xml:space="preserve">            </w:t>
      </w:r>
    </w:p>
    <w:p w:rsidR="00FE5CAB" w:rsidRDefault="00FE5CAB" w:rsidP="00FE5CAB">
      <w:pPr>
        <w:ind w:left="-1276" w:right="4536" w:firstLine="127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с.  Большие </w:t>
      </w:r>
      <w:proofErr w:type="spellStart"/>
      <w:r>
        <w:rPr>
          <w:sz w:val="28"/>
          <w:szCs w:val="28"/>
          <w:lang w:eastAsia="ar-SA"/>
        </w:rPr>
        <w:t>Алабухи</w:t>
      </w:r>
      <w:proofErr w:type="spellEnd"/>
    </w:p>
    <w:p w:rsidR="00FE5CAB" w:rsidRDefault="00FE5CAB" w:rsidP="00FE5CAB">
      <w:pPr>
        <w:ind w:right="4536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FE5CAB" w:rsidRDefault="00FE5CAB" w:rsidP="00FE5CAB">
      <w:pPr>
        <w:suppressAutoHyphens/>
        <w:autoSpaceDE w:val="0"/>
        <w:ind w:right="4252"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Cs/>
          <w:kern w:val="2"/>
          <w:sz w:val="28"/>
          <w:szCs w:val="28"/>
          <w:lang w:eastAsia="hi-IN" w:bidi="hi-IN"/>
        </w:rPr>
        <w:t>Об утверждении местного норматива градостроительного проектирования «</w:t>
      </w:r>
      <w:r>
        <w:rPr>
          <w:rFonts w:eastAsia="Arial"/>
          <w:bCs/>
          <w:sz w:val="28"/>
          <w:szCs w:val="28"/>
          <w:lang w:eastAsia="ar-SA"/>
        </w:rPr>
        <w:t>Планировка жилых, общественно-деловых и рекреационных зон населенных пунктов  Большеалабухского сельского поселения Грибановского муниципального района Воронежской области</w:t>
      </w:r>
      <w:r>
        <w:rPr>
          <w:rFonts w:eastAsia="SimSun"/>
          <w:bCs/>
          <w:kern w:val="2"/>
          <w:sz w:val="28"/>
          <w:szCs w:val="28"/>
          <w:lang w:eastAsia="hi-IN" w:bidi="hi-IN"/>
        </w:rPr>
        <w:t>»</w:t>
      </w:r>
    </w:p>
    <w:p w:rsidR="00FE5CAB" w:rsidRDefault="00FE5CAB" w:rsidP="00FE5CAB">
      <w:pPr>
        <w:rPr>
          <w:sz w:val="28"/>
          <w:szCs w:val="28"/>
        </w:rPr>
      </w:pPr>
    </w:p>
    <w:p w:rsidR="00FE5CAB" w:rsidRDefault="00FE5CAB" w:rsidP="00FE5CAB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Положением о местных нормативах градостроительного проектирования  Большеалабухского сельского поселения Грибановского муниципального района Воронежской области, утвержденным  решением Совета народных депутатов Грибановского муниципального района Воронежской области от</w:t>
      </w:r>
      <w:proofErr w:type="gramEnd"/>
      <w:r>
        <w:rPr>
          <w:sz w:val="28"/>
          <w:szCs w:val="28"/>
        </w:rPr>
        <w:t xml:space="preserve">  </w:t>
      </w:r>
      <w:r w:rsidR="00175AA1">
        <w:rPr>
          <w:sz w:val="28"/>
          <w:szCs w:val="28"/>
        </w:rPr>
        <w:t xml:space="preserve"> 21 февраля </w:t>
      </w:r>
      <w:r>
        <w:rPr>
          <w:sz w:val="28"/>
          <w:szCs w:val="28"/>
        </w:rPr>
        <w:t xml:space="preserve">2014 г. № </w:t>
      </w:r>
      <w:r w:rsidR="00175AA1">
        <w:rPr>
          <w:sz w:val="28"/>
          <w:szCs w:val="28"/>
        </w:rPr>
        <w:t xml:space="preserve"> 224 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</w:t>
      </w:r>
    </w:p>
    <w:p w:rsidR="00FE5CAB" w:rsidRDefault="00FE5CAB" w:rsidP="00FE5CAB">
      <w:pPr>
        <w:ind w:firstLine="720"/>
        <w:jc w:val="both"/>
        <w:rPr>
          <w:sz w:val="28"/>
          <w:szCs w:val="28"/>
        </w:rPr>
      </w:pPr>
    </w:p>
    <w:p w:rsidR="00FE5CAB" w:rsidRDefault="00FE5CAB" w:rsidP="00FE5C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5CAB" w:rsidRDefault="00FE5CAB" w:rsidP="00FE5C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CAB" w:rsidRDefault="00FE5CAB" w:rsidP="00FE5CAB">
      <w:pPr>
        <w:jc w:val="center"/>
        <w:rPr>
          <w:sz w:val="28"/>
          <w:szCs w:val="28"/>
        </w:rPr>
      </w:pPr>
    </w:p>
    <w:p w:rsidR="00FE5CAB" w:rsidRDefault="00FE5CAB" w:rsidP="00FE5CAB">
      <w:pPr>
        <w:suppressAutoHyphens/>
        <w:autoSpaceDE w:val="0"/>
        <w:ind w:right="-1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1. Утвердить прилагаемый местный норматив градостроительного проектирования «Планировка жилых, общественно-деловых и рекреационных зон населенных пунктов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 Большеалабухского сельского поселения Грибановского муниципального района Воронежской области».</w:t>
      </w:r>
    </w:p>
    <w:p w:rsidR="00FE5CAB" w:rsidRDefault="00FE5CAB" w:rsidP="00FE5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 Большеалабухского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Грибановского муниципального района Воронежской области.</w:t>
      </w:r>
    </w:p>
    <w:p w:rsidR="00FE5CAB" w:rsidRDefault="00FE5CAB" w:rsidP="00FE5CAB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FE5CAB" w:rsidRDefault="00FE5CAB" w:rsidP="00FE5CA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5CAB" w:rsidRDefault="00FE5CAB" w:rsidP="00FE5CA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FE5CAB" w:rsidRDefault="00FE5CAB" w:rsidP="00FE5C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5CAB" w:rsidRDefault="00FE5CAB" w:rsidP="00FE5CA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FE5CAB" w:rsidRDefault="00FE5CAB" w:rsidP="00FE5CAB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народных депутатов </w:t>
      </w:r>
    </w:p>
    <w:p w:rsidR="00FE5CAB" w:rsidRDefault="00DC4808" w:rsidP="00FE5CAB">
      <w:pPr>
        <w:widowControl w:val="0"/>
        <w:autoSpaceDE w:val="0"/>
        <w:autoSpaceDN w:val="0"/>
        <w:adjustRightInd w:val="0"/>
        <w:jc w:val="right"/>
      </w:pPr>
      <w:r>
        <w:t xml:space="preserve"> Большеалабухского </w:t>
      </w:r>
      <w:r w:rsidR="00FE5CAB">
        <w:t xml:space="preserve"> сельского поселения</w:t>
      </w:r>
    </w:p>
    <w:p w:rsidR="00FE5CAB" w:rsidRDefault="00FE5CAB" w:rsidP="00FE5CAB">
      <w:pPr>
        <w:widowControl w:val="0"/>
        <w:autoSpaceDE w:val="0"/>
        <w:autoSpaceDN w:val="0"/>
        <w:adjustRightInd w:val="0"/>
        <w:jc w:val="right"/>
      </w:pPr>
      <w:r>
        <w:t>Грибановского муниципального района</w:t>
      </w:r>
    </w:p>
    <w:p w:rsidR="00FE5CAB" w:rsidRDefault="00FE5CAB" w:rsidP="00FE5CAB">
      <w:pPr>
        <w:widowControl w:val="0"/>
        <w:autoSpaceDE w:val="0"/>
        <w:autoSpaceDN w:val="0"/>
        <w:adjustRightInd w:val="0"/>
        <w:jc w:val="right"/>
      </w:pPr>
      <w:r>
        <w:t>Воронежской области</w:t>
      </w:r>
    </w:p>
    <w:p w:rsidR="00FE5CAB" w:rsidRDefault="00FE5CAB" w:rsidP="00FE5C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4808">
        <w:rPr>
          <w:rFonts w:ascii="Times New Roman" w:hAnsi="Times New Roman" w:cs="Times New Roman"/>
          <w:sz w:val="24"/>
          <w:szCs w:val="24"/>
        </w:rPr>
        <w:t xml:space="preserve"> 27.01.</w:t>
      </w:r>
      <w:r>
        <w:rPr>
          <w:rFonts w:ascii="Times New Roman" w:hAnsi="Times New Roman" w:cs="Times New Roman"/>
          <w:sz w:val="24"/>
          <w:szCs w:val="24"/>
        </w:rPr>
        <w:t>2015 г. №</w:t>
      </w:r>
      <w:r w:rsidR="00F61941">
        <w:rPr>
          <w:rFonts w:ascii="Times New Roman" w:hAnsi="Times New Roman" w:cs="Times New Roman"/>
          <w:sz w:val="24"/>
          <w:szCs w:val="24"/>
        </w:rPr>
        <w:t xml:space="preserve"> 267</w:t>
      </w:r>
      <w:bookmarkStart w:id="2" w:name="_GoBack"/>
      <w:bookmarkEnd w:id="2"/>
    </w:p>
    <w:p w:rsidR="00FE5CAB" w:rsidRDefault="00FE5CAB" w:rsidP="00FE5C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5CAB" w:rsidRPr="00141940" w:rsidRDefault="00175AA1" w:rsidP="00FE5CA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CAB" w:rsidRPr="0067198F" w:rsidRDefault="00FE5CAB" w:rsidP="00FE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98F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 «ПЛАНИРОВКА ЖИЛЫХ, ОБЩЕСТВЕННО-ДЕЛОВЫХ И РЕКРЕАЦИОННЫХ ЗОН НАСЕЛЕННЫХ ПУНКТОВ БОЛЬШЕАЛАБУХСКОГО СЕЛЬСКОГО ПОСЕЛЕНИЯ».</w:t>
      </w:r>
    </w:p>
    <w:p w:rsidR="00FE5CAB" w:rsidRPr="0067198F" w:rsidRDefault="00FE5CAB" w:rsidP="00FE5C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sz w:val="24"/>
          <w:szCs w:val="24"/>
        </w:rPr>
        <w:t>1.1. Назначение и область применения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1.1.1. Настоящий документ «Местные нормативы градостроительного проектирования «Планировка жилых, общественно-деловых и рекреационных зон Большеалабухского сельского поселения» (далее – нормативы) разработаны в соответствии с законодательством Российской Федерации, Воронежской области и </w:t>
      </w:r>
      <w:r w:rsidR="00BA0842">
        <w:rPr>
          <w:rFonts w:ascii="Times New Roman" w:hAnsi="Times New Roman" w:cs="Times New Roman"/>
          <w:sz w:val="24"/>
          <w:szCs w:val="24"/>
        </w:rPr>
        <w:t xml:space="preserve"> Большеалабухского</w:t>
      </w:r>
      <w:r w:rsidRPr="0067198F">
        <w:rPr>
          <w:rFonts w:ascii="Times New Roman" w:hAnsi="Times New Roman" w:cs="Times New Roman"/>
          <w:sz w:val="24"/>
          <w:szCs w:val="24"/>
        </w:rPr>
        <w:t xml:space="preserve"> сельского поселения и распространяются на планировку, застройку и реконструкцию территории Большеалабухского поселения (далее – поселение) в пределах его границ.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 Общая организация и зонирование территории поселения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1.2.1. Границы территории поселения установлены в соответствии с Законом Воронежской области от 02.12.2004 №88-0З.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три населенных пункта, в том числе: село </w:t>
      </w:r>
      <w:r w:rsidR="00BA0842"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spellStart"/>
      <w:r w:rsidR="00BA0842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поселения, 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Сельские населенные пункты: </w:t>
      </w:r>
      <w:r w:rsidR="00BA0842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BA0842">
        <w:rPr>
          <w:rFonts w:ascii="Times New Roman" w:hAnsi="Times New Roman" w:cs="Times New Roman"/>
          <w:sz w:val="24"/>
          <w:szCs w:val="24"/>
        </w:rPr>
        <w:t>Власовка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, поселок </w:t>
      </w:r>
      <w:r w:rsidR="00BA0842">
        <w:rPr>
          <w:rFonts w:ascii="Times New Roman" w:hAnsi="Times New Roman" w:cs="Times New Roman"/>
          <w:sz w:val="24"/>
          <w:szCs w:val="24"/>
        </w:rPr>
        <w:t xml:space="preserve"> Верхний Затон</w:t>
      </w:r>
      <w:r w:rsidRPr="0067198F">
        <w:rPr>
          <w:rFonts w:ascii="Times New Roman" w:hAnsi="Times New Roman" w:cs="Times New Roman"/>
          <w:sz w:val="24"/>
          <w:szCs w:val="24"/>
        </w:rPr>
        <w:t>.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1.2.2. На территории поселения расположен</w:t>
      </w:r>
      <w:r>
        <w:t>ы тридцать</w:t>
      </w:r>
      <w:r w:rsidRPr="0067198F">
        <w:t xml:space="preserve"> объект</w:t>
      </w:r>
      <w:r>
        <w:t>ов</w:t>
      </w:r>
      <w:r w:rsidRPr="0067198F">
        <w:t xml:space="preserve"> историко-культурного на</w:t>
      </w:r>
      <w:r>
        <w:t xml:space="preserve">следия, в том числе два памятника истории и архитектуры 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Село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: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lastRenderedPageBreak/>
        <w:t>- Церковь Николая Чудотворца (1873 год);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Общественное здание (к. </w:t>
      </w:r>
      <w:r>
        <w:rPr>
          <w:lang w:val="en-US"/>
        </w:rPr>
        <w:t>XIX</w:t>
      </w:r>
      <w:r w:rsidRPr="005574D6">
        <w:t xml:space="preserve"> </w:t>
      </w:r>
      <w:r>
        <w:t>в.).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И двадцать восемь памятников археологии на территории Большеалабухского сельского поселения: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 2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 3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 4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1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2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3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1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(эпоха бронза);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2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(эпоха бронза);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9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(эпоха бронза);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10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(эпоха бронза);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11 у 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(эпоха бронза);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 1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1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РЖВ, раннее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2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3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Курганная группа 4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>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1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2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3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РЖВ, раннее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4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5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6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Поселение 7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средневековье);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proofErr w:type="gramStart"/>
      <w:r>
        <w:t xml:space="preserve">- Стоянка 1 у с. </w:t>
      </w:r>
      <w:proofErr w:type="spellStart"/>
      <w:r>
        <w:t>Власовка</w:t>
      </w:r>
      <w:proofErr w:type="spellEnd"/>
      <w:r>
        <w:t xml:space="preserve"> (ранний железный век);</w:t>
      </w:r>
      <w:proofErr w:type="gramEnd"/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2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3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 xml:space="preserve">- Стоянка 4 </w:t>
      </w:r>
      <w:proofErr w:type="gramStart"/>
      <w:r>
        <w:t>у</w:t>
      </w:r>
      <w:proofErr w:type="gramEnd"/>
      <w:r>
        <w:t xml:space="preserve"> с. </w:t>
      </w:r>
      <w:proofErr w:type="spellStart"/>
      <w:r>
        <w:t>Власовка</w:t>
      </w:r>
      <w:proofErr w:type="spellEnd"/>
      <w:r>
        <w:t xml:space="preserve"> (</w:t>
      </w:r>
      <w:proofErr w:type="gramStart"/>
      <w:r>
        <w:t>эпоха</w:t>
      </w:r>
      <w:proofErr w:type="gramEnd"/>
      <w:r>
        <w:t xml:space="preserve"> бронзы, РЖВ);</w:t>
      </w:r>
    </w:p>
    <w:p w:rsidR="00FE5CAB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- Стоянка 1 у пос. Верхний Затон (эпоха бронзы);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В условиях реконструкции в исторически сложившейся части села Большие </w:t>
      </w:r>
      <w:proofErr w:type="spellStart"/>
      <w:r w:rsidRPr="0067198F">
        <w:t>Алабухи</w:t>
      </w:r>
      <w:proofErr w:type="spellEnd"/>
      <w:r w:rsidRPr="0067198F"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67198F">
        <w:t>непросматриваемости</w:t>
      </w:r>
      <w:proofErr w:type="spellEnd"/>
      <w:r w:rsidRPr="0067198F">
        <w:t xml:space="preserve"> жилых помещений окно в окно.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FE5CAB" w:rsidRPr="0067198F" w:rsidRDefault="00FE5CAB" w:rsidP="00FE5CA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CAB" w:rsidRPr="0067198F" w:rsidRDefault="00FE5CAB" w:rsidP="00FE5CA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bCs w:val="0"/>
          <w:sz w:val="24"/>
          <w:szCs w:val="24"/>
        </w:rPr>
        <w:t>2. ЖИЛЫЕ ЗОНЫ НАСЕЛЕННЫХ ПУНКТОВ ПОСЕЛЕНИЯ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198F">
        <w:rPr>
          <w:rStyle w:val="21"/>
          <w:rFonts w:ascii="Times New Roman" w:hAnsi="Times New Roman" w:cs="Times New Roman"/>
          <w:b w:val="0"/>
          <w:i w:val="0"/>
          <w:iCs w:val="0"/>
          <w:sz w:val="24"/>
          <w:szCs w:val="24"/>
        </w:rPr>
        <w:t>2.1. Общие требования</w:t>
      </w:r>
      <w:r w:rsidRPr="0067198F">
        <w:rPr>
          <w:rFonts w:ascii="Times New Roman" w:hAnsi="Times New Roman" w:cs="Times New Roman"/>
          <w:sz w:val="24"/>
          <w:szCs w:val="24"/>
        </w:rPr>
        <w:t>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зона застройки блокированными малоэтажными жилыми домами (до 3 этажей) с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 и 20 га - для застройки с участком; от 4 до 6 этажей - 8 га.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67198F">
        <w:t>Доля нежилого фонда в общем объеме фонда на участке жилой застройки не должна превышать 20 %.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67198F">
        <w:t>2.1.6.</w:t>
      </w:r>
      <w:r w:rsidRPr="0067198F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67198F">
        <w:t xml:space="preserve">2.1.7.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7" w:tgtFrame="_blank" w:history="1">
        <w:r w:rsidRPr="0067198F">
          <w:t>Федерального закона от 22 июля 2008 г. № 123-ФЗ «Технический регламент о требованиях пожарной безопасности»</w:t>
        </w:r>
      </w:hyperlink>
      <w:r w:rsidRPr="0067198F">
        <w:t>, СНиП 21-01-97*, СНиП 31-01-2003, СНиП 31-05-2003*, СНиП 21-02-99*,  в том числе: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обособленные от жилой территории входы для посетителей;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обособленные подъезды и площадки для парковки автомобилей, обслуживающих встроенный объект;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lastRenderedPageBreak/>
        <w:t>- самостоятельные шахты для вентиляции;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rPr>
          <w:bCs/>
          <w:iCs/>
        </w:rPr>
      </w:pPr>
      <w:r w:rsidRPr="0067198F">
        <w:t xml:space="preserve">- отделение нежилых помещений </w:t>
      </w:r>
      <w:proofErr w:type="gramStart"/>
      <w:r w:rsidRPr="0067198F">
        <w:t>от</w:t>
      </w:r>
      <w:proofErr w:type="gramEnd"/>
      <w:r w:rsidRPr="0067198F">
        <w:t xml:space="preserve"> жилых противопожарными, звукоизолирующими перекрытиями и перегородками.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 w:rsidRPr="0067198F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дискотеки;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FE5CAB" w:rsidRPr="0067198F" w:rsidRDefault="00FE5CAB" w:rsidP="00FE5CAB">
      <w:pPr>
        <w:widowControl w:val="0"/>
        <w:ind w:firstLine="709"/>
        <w:jc w:val="both"/>
        <w:rPr>
          <w:color w:val="FF0000"/>
        </w:rPr>
      </w:pPr>
      <w:r w:rsidRPr="0067198F">
        <w:t>2.1.9</w:t>
      </w:r>
      <w:proofErr w:type="gramStart"/>
      <w:r w:rsidRPr="0067198F">
        <w:t xml:space="preserve"> П</w:t>
      </w:r>
      <w:proofErr w:type="gramEnd"/>
      <w:r w:rsidRPr="0067198F"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67198F">
        <w:t>паразитологического</w:t>
      </w:r>
      <w:proofErr w:type="spellEnd"/>
      <w:r w:rsidRPr="0067198F">
        <w:t xml:space="preserve"> загрязнений в соответствии с требованиями действующих санитарно-эпидемиологических правил и нормативов.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Территории малоэтажного жилищного строительства населенных пунктов поселения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- индивидуальные жилые дома с приусадебными земельными участками, в том числе коттеджного типа;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- блокированные малоэтажные жилые дома с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земельными участками;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, применяются дома блокированные, в том числе двухквартирные, с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участками при каждой квартире.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</w:rPr>
      </w:pPr>
      <w:r w:rsidRPr="0067198F">
        <w:t xml:space="preserve">2.2.2. </w:t>
      </w:r>
      <w:r w:rsidRPr="0067198F">
        <w:rPr>
          <w:rFonts w:eastAsia="Calibri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67198F">
        <w:rPr>
          <w:shd w:val="clear" w:color="auto" w:fill="FFFFFF"/>
        </w:rPr>
        <w:t>1</w:t>
      </w:r>
      <w:r w:rsidRPr="0067198F">
        <w:rPr>
          <w:rFonts w:eastAsia="Calibri"/>
          <w:shd w:val="clear" w:color="auto" w:fill="FFFFFF"/>
        </w:rPr>
        <w:t>.</w:t>
      </w:r>
    </w:p>
    <w:p w:rsidR="00FE5CAB" w:rsidRPr="0067198F" w:rsidRDefault="00FE5CAB" w:rsidP="00FE5CAB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67198F">
        <w:rPr>
          <w:rFonts w:eastAsia="Calibri"/>
          <w:shd w:val="clear" w:color="auto" w:fill="FFFFFF"/>
        </w:rPr>
        <w:t xml:space="preserve">Таблица </w:t>
      </w:r>
      <w:r w:rsidRPr="0067198F">
        <w:rPr>
          <w:shd w:val="clear" w:color="auto" w:fill="FFFFFF"/>
        </w:rPr>
        <w:t>1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FE5CAB" w:rsidRPr="0067198F" w:rsidTr="00175AA1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E5CAB" w:rsidRPr="0067198F" w:rsidRDefault="00FE5CAB" w:rsidP="00FE5CAB">
      <w:pPr>
        <w:autoSpaceDE w:val="0"/>
        <w:ind w:firstLine="709"/>
        <w:jc w:val="both"/>
        <w:rPr>
          <w:rFonts w:eastAsia="Calibri"/>
          <w:lang w:eastAsia="ar-SA"/>
        </w:rPr>
      </w:pP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1) от индивидуального, блокированного дома – 3 м;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67198F">
        <w:rPr>
          <w:rFonts w:eastAsia="Calibri"/>
          <w:i/>
        </w:rPr>
        <w:t xml:space="preserve">(заверяется нотариально) </w:t>
      </w:r>
      <w:r w:rsidRPr="0067198F">
        <w:rPr>
          <w:rFonts w:eastAsia="Calibri"/>
        </w:rPr>
        <w:t>составляет не менее: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>1,0 м - для одноэтажного жилого дома;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>1,5 м - для двухэтажного жилого дома;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3) от постройки для содержания скота и птицы – 4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4) от других построек (бани, гаража, летней кухни, сарая и др.) – 1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5) от дворовых туалетов, помойных ям, выгребов, септиков – 4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6) от стволов высокорослых деревьев – 4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7) от стволов среднерослых деревьев – 2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8) от кустарника – 1 м.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t>2.2.4</w:t>
      </w:r>
      <w:r w:rsidRPr="0067198F"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</w:rPr>
      </w:pPr>
      <w:r w:rsidRPr="0067198F">
        <w:rPr>
          <w:rFonts w:eastAsia="Calibri"/>
        </w:rPr>
        <w:t>2) до душа, бани (сауны) - 8 м;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67198F"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67198F"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</w:t>
      </w:r>
      <w:r w:rsidRPr="0067198F">
        <w:lastRenderedPageBreak/>
        <w:t>изолированный наружный вход, расположенный не ближе 7 м от входа в дом.</w:t>
      </w:r>
    </w:p>
    <w:p w:rsidR="00FE5CAB" w:rsidRPr="0067198F" w:rsidRDefault="00FE5CAB" w:rsidP="00FE5CAB">
      <w:pPr>
        <w:autoSpaceDE w:val="0"/>
        <w:ind w:firstLine="709"/>
        <w:jc w:val="both"/>
        <w:rPr>
          <w:rFonts w:eastAsia="Calibri"/>
          <w:shd w:val="clear" w:color="auto" w:fill="FFFFFF"/>
        </w:rPr>
      </w:pPr>
      <w:r w:rsidRPr="0067198F">
        <w:t>2.2.7.</w:t>
      </w:r>
      <w:r w:rsidRPr="0067198F"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67198F">
        <w:rPr>
          <w:rFonts w:eastAsia="Calibri"/>
          <w:shd w:val="clear" w:color="auto" w:fill="FFFFFF"/>
        </w:rPr>
        <w:t>менее указанных</w:t>
      </w:r>
      <w:proofErr w:type="gramEnd"/>
      <w:r w:rsidRPr="0067198F">
        <w:rPr>
          <w:rFonts w:eastAsia="Calibri"/>
          <w:shd w:val="clear" w:color="auto" w:fill="FFFFFF"/>
        </w:rPr>
        <w:t xml:space="preserve"> в таблице 2.</w:t>
      </w:r>
    </w:p>
    <w:p w:rsidR="00FE5CAB" w:rsidRPr="0067198F" w:rsidRDefault="00FE5CAB" w:rsidP="00FE5CAB">
      <w:pPr>
        <w:autoSpaceDE w:val="0"/>
        <w:ind w:firstLine="709"/>
        <w:jc w:val="right"/>
        <w:rPr>
          <w:rFonts w:eastAsia="Calibri"/>
          <w:shd w:val="clear" w:color="auto" w:fill="FFFFFF"/>
        </w:rPr>
      </w:pPr>
      <w:r w:rsidRPr="0067198F">
        <w:rPr>
          <w:rFonts w:eastAsia="Calibri"/>
          <w:shd w:val="clear" w:color="auto" w:fill="FFFFFF"/>
        </w:rPr>
        <w:t xml:space="preserve">Таблица </w:t>
      </w:r>
      <w:r w:rsidRPr="0067198F">
        <w:rPr>
          <w:shd w:val="clear" w:color="auto" w:fill="FFFFFF"/>
        </w:rPr>
        <w:t>2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FE5CAB" w:rsidRPr="0067198F" w:rsidTr="00175AA1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Нормативный</w:t>
            </w: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FE5CAB" w:rsidRPr="0067198F" w:rsidTr="00175AA1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CAB" w:rsidRPr="0067198F" w:rsidRDefault="00FE5CAB" w:rsidP="00175AA1">
            <w:pPr>
              <w:rPr>
                <w:rFonts w:eastAsia="Arial"/>
                <w:shd w:val="clear" w:color="auto" w:fill="FFFFFF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коровы, </w:t>
            </w: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овцы,</w:t>
            </w: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нутрии,</w:t>
            </w: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песцы 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CAB" w:rsidRPr="0067198F" w:rsidRDefault="00FE5CAB" w:rsidP="00175AA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FE5CAB" w:rsidRPr="0067198F" w:rsidRDefault="00FE5CAB" w:rsidP="00FE5CAB">
      <w:pPr>
        <w:autoSpaceDE w:val="0"/>
        <w:ind w:firstLine="709"/>
        <w:jc w:val="both"/>
        <w:rPr>
          <w:rFonts w:eastAsia="Calibri"/>
          <w:shd w:val="clear" w:color="auto" w:fill="FFFFFF"/>
          <w:lang w:eastAsia="ar-SA"/>
        </w:rPr>
      </w:pP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- при размещении ульев на высоте не менее 2 м;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- с отделением их зданием, строением, сооружением, густым кустарником высотой не менее 2 м.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FE5CAB" w:rsidRPr="0067198F" w:rsidRDefault="00FE5CAB" w:rsidP="00FE5CAB">
      <w:pPr>
        <w:autoSpaceDE w:val="0"/>
        <w:autoSpaceDN w:val="0"/>
        <w:adjustRightInd w:val="0"/>
        <w:ind w:firstLine="709"/>
        <w:jc w:val="both"/>
      </w:pPr>
      <w:r w:rsidRPr="0067198F"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FE5CAB" w:rsidRPr="0067198F" w:rsidRDefault="00FE5CAB" w:rsidP="00FE5CAB">
      <w:pPr>
        <w:ind w:firstLine="709"/>
        <w:jc w:val="both"/>
      </w:pPr>
      <w:r w:rsidRPr="0067198F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FE5CAB" w:rsidRPr="0067198F" w:rsidRDefault="00FE5CAB" w:rsidP="00FE5CAB">
      <w:pPr>
        <w:ind w:firstLine="709"/>
        <w:jc w:val="both"/>
      </w:pPr>
      <w:r w:rsidRPr="0067198F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67198F">
        <w:t>следует принимать принимается</w:t>
      </w:r>
      <w:proofErr w:type="gramEnd"/>
      <w:r w:rsidRPr="0067198F">
        <w:t xml:space="preserve"> в соответствии с требованиями приложения 4 регионального норматива «</w:t>
      </w:r>
      <w:r w:rsidRPr="0067198F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67198F">
        <w:t>».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FE5CAB" w:rsidRPr="0067198F" w:rsidRDefault="00FE5CAB" w:rsidP="00FE5CAB">
      <w:pPr>
        <w:autoSpaceDE w:val="0"/>
        <w:autoSpaceDN w:val="0"/>
        <w:adjustRightInd w:val="0"/>
        <w:ind w:firstLine="709"/>
        <w:jc w:val="both"/>
      </w:pPr>
      <w:r w:rsidRPr="0067198F">
        <w:t xml:space="preserve">2.2.11. </w:t>
      </w:r>
      <w:proofErr w:type="gramStart"/>
      <w:r w:rsidRPr="0067198F"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Расстояние от площадок для сбора мусора</w:t>
      </w:r>
      <w:r w:rsidRPr="0067198F">
        <w:rPr>
          <w:rFonts w:ascii="Times New Roman" w:hAnsi="Times New Roman" w:cs="Times New Roman"/>
        </w:rPr>
        <w:t xml:space="preserve"> </w:t>
      </w:r>
      <w:r w:rsidRPr="0067198F">
        <w:rPr>
          <w:rFonts w:ascii="Times New Roman" w:hAnsi="Times New Roman" w:cs="Times New Roman"/>
          <w:sz w:val="24"/>
          <w:szCs w:val="24"/>
        </w:rPr>
        <w:t xml:space="preserve">до границ участков жилых домов, детских учреждений, озелененных площадок не менее 25 метров, но не более 100 м (при невозможности их организации -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повёдерный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вывоз бытовых отходов).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FE5CAB" w:rsidRPr="0067198F" w:rsidRDefault="00FE5CAB" w:rsidP="00FE5CAB">
      <w:pPr>
        <w:widowControl w:val="0"/>
        <w:ind w:firstLine="709"/>
        <w:jc w:val="both"/>
      </w:pPr>
      <w:r>
        <w:t>2.2.12.</w:t>
      </w:r>
      <w:r w:rsidRPr="0067198F"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 w:rsidRPr="0067198F">
        <w:rPr>
          <w:rFonts w:ascii="Times New Roman" w:hAnsi="Times New Roman" w:cs="Times New Roman"/>
          <w:sz w:val="24"/>
          <w:szCs w:val="24"/>
        </w:rPr>
        <w:t xml:space="preserve"> На территории малоэтажной жилой застройки следует предусматривать 100-процентную обеспеченность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>-местами для хранения и парковки легковых автомобилей, мотоциклов, мопедов.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8F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На территории с застройкой жилыми домами с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участками закрытые автостоянки следует размещать в пределах отведенного участка.</w:t>
      </w:r>
    </w:p>
    <w:p w:rsidR="00FE5CAB" w:rsidRPr="0067198F" w:rsidRDefault="00FE5CAB" w:rsidP="00FE5CAB">
      <w:pPr>
        <w:widowControl w:val="0"/>
        <w:ind w:firstLine="709"/>
        <w:jc w:val="both"/>
      </w:pPr>
      <w:proofErr w:type="gramStart"/>
      <w:r w:rsidRPr="0067198F"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67198F">
        <w:t>приобъектные</w:t>
      </w:r>
      <w:proofErr w:type="spellEnd"/>
      <w:r w:rsidRPr="0067198F"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67198F">
        <w:t>машино</w:t>
      </w:r>
      <w:proofErr w:type="spellEnd"/>
      <w:r w:rsidRPr="0067198F">
        <w:t>-мест и 15-20</w:t>
      </w:r>
      <w:proofErr w:type="gramEnd"/>
      <w:r w:rsidRPr="0067198F">
        <w:t xml:space="preserve"> мест для временного хранения велосипедов и мопедов.</w:t>
      </w:r>
    </w:p>
    <w:p w:rsidR="00FE5CAB" w:rsidRPr="0067198F" w:rsidRDefault="00FE5CAB" w:rsidP="00FE5CA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2.3. Территории, предназначенные для ведения садоводства, огородничества, дачного хозяйства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67198F">
        <w:sym w:font="Symbol" w:char="002D"/>
      </w:r>
      <w:r w:rsidRPr="0067198F">
        <w:t xml:space="preserve"> не менее двух въездов.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>
        <w:t>3</w:t>
      </w:r>
      <w:r w:rsidRPr="0067198F">
        <w:t>.</w:t>
      </w:r>
    </w:p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outlineLvl w:val="0"/>
      </w:pPr>
      <w:r w:rsidRPr="0067198F">
        <w:t xml:space="preserve">Таблица </w:t>
      </w:r>
      <w:r>
        <w:t>3</w:t>
      </w:r>
      <w:r w:rsidRPr="0067198F">
        <w:t xml:space="preserve"> Состав объектов садоводческого (дачного) объединения</w:t>
      </w:r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FE5CAB" w:rsidRPr="0067198F" w:rsidTr="00175AA1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Удельные размеры земельных участков, м</w:t>
            </w:r>
            <w:proofErr w:type="gramStart"/>
            <w:r w:rsidRPr="0067198F">
              <w:rPr>
                <w:vertAlign w:val="superscript"/>
              </w:rPr>
              <w:t>2</w:t>
            </w:r>
            <w:proofErr w:type="gramEnd"/>
            <w:r w:rsidRPr="0067198F"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15 </w:t>
            </w:r>
            <w:r w:rsidRPr="0067198F">
              <w:sym w:font="Symbol" w:char="002D"/>
            </w:r>
            <w:r w:rsidRPr="0067198F"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101 </w:t>
            </w:r>
            <w:r w:rsidRPr="0067198F">
              <w:sym w:font="Symbol" w:char="002D"/>
            </w:r>
            <w:r w:rsidRPr="0067198F"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301 и более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</w:pPr>
            <w:proofErr w:type="gramStart"/>
            <w:r w:rsidRPr="0067198F">
              <w:t>Сторожка</w:t>
            </w:r>
            <w:proofErr w:type="gramEnd"/>
            <w:r w:rsidRPr="0067198F"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0,4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</w:pPr>
            <w:r w:rsidRPr="0067198F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0,2 и менее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</w:pPr>
            <w:r w:rsidRPr="0067198F">
              <w:lastRenderedPageBreak/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0,35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0,1</w:t>
            </w:r>
          </w:p>
        </w:tc>
      </w:tr>
      <w:tr w:rsidR="00FE5CAB" w:rsidRPr="0067198F" w:rsidTr="00175AA1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</w:pPr>
            <w:r w:rsidRPr="0067198F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0,4 и менее</w:t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2.3.3. Здания и сооружения общего пользования должны отстоять от границ садовых (дачных) участков не менее чем на 4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2.3.4.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2.3.6. На территории садоводческого (дачного) объединения ширина улиц и проездов в красных линиях должна быть, </w:t>
      </w:r>
      <w:proofErr w:type="gramStart"/>
      <w:r w:rsidRPr="0067198F">
        <w:t>м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- для улиц </w:t>
      </w:r>
      <w:r w:rsidRPr="0067198F">
        <w:sym w:font="Symbol" w:char="002D"/>
      </w:r>
      <w:r w:rsidRPr="0067198F">
        <w:t xml:space="preserve"> не менее 15;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- для проездов </w:t>
      </w:r>
      <w:r w:rsidRPr="0067198F">
        <w:sym w:font="Symbol" w:char="002D"/>
      </w:r>
      <w:r w:rsidRPr="0067198F">
        <w:t xml:space="preserve"> не менее 9.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Минимальный радиус закругления края проезжей части </w:t>
      </w:r>
      <w:r w:rsidRPr="0067198F">
        <w:sym w:font="Symbol" w:char="002D"/>
      </w:r>
      <w:r w:rsidRPr="0067198F">
        <w:t xml:space="preserve"> 6,0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- для улиц </w:t>
      </w:r>
      <w:r w:rsidRPr="0067198F">
        <w:sym w:font="Symbol" w:char="002D"/>
      </w:r>
      <w:r w:rsidRPr="0067198F">
        <w:t xml:space="preserve"> не менее 7,0 м;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- для проездов </w:t>
      </w:r>
      <w:r w:rsidRPr="0067198F">
        <w:sym w:font="Symbol" w:char="002D"/>
      </w:r>
      <w:r w:rsidRPr="0067198F">
        <w:t xml:space="preserve"> не менее 3,5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FE5CAB" w:rsidRPr="0067198F" w:rsidRDefault="00FE5CAB" w:rsidP="00FE5CAB">
      <w:pPr>
        <w:widowControl w:val="0"/>
        <w:ind w:firstLine="709"/>
        <w:jc w:val="both"/>
        <w:outlineLvl w:val="0"/>
      </w:pPr>
      <w:r w:rsidRPr="0067198F">
        <w:t>2.3.8. Территория индивидуального садового, огородного, дачного участка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2.3.8.1. Площадь индивидуального садового (дачного) участка рекомендуется принимать не менее 0,06 га.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FE5CAB" w:rsidRPr="0067198F" w:rsidRDefault="00FE5CAB" w:rsidP="00FE5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2.3.8.3. На садовом земельном участке могут возводиться жилое строение, хозяйственные строения и сооружения.</w:t>
      </w:r>
    </w:p>
    <w:p w:rsidR="00FE5CAB" w:rsidRPr="0067198F" w:rsidRDefault="00FE5CAB" w:rsidP="00FE5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FE5CAB" w:rsidRPr="0067198F" w:rsidRDefault="00FE5CAB" w:rsidP="00FE5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FE5CAB" w:rsidRPr="0067198F" w:rsidRDefault="00FE5CAB" w:rsidP="00FE5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2.3.8.4. Противопожарные расстояния между строениями и сооружениями в пределах одного садового участка не нормируются.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2.3.8.5. Жилое строение, жилой дом должны отстоять от красной линии улиц не менее чем на 5 м, от красной линии проездов </w:t>
      </w:r>
      <w:r w:rsidRPr="0067198F">
        <w:sym w:font="Symbol" w:char="002D"/>
      </w:r>
      <w:r w:rsidRPr="0067198F"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2.3.8.6. Минимальные расстояния до границы соседнего участка по санитарно-бытовым условиям принимать согласно </w:t>
      </w:r>
      <w:proofErr w:type="spellStart"/>
      <w:r w:rsidRPr="0067198F">
        <w:t>пп</w:t>
      </w:r>
      <w:proofErr w:type="spellEnd"/>
      <w:r w:rsidRPr="0067198F">
        <w:t>. 2.2.6, 2.2.7. настоящих нормативов.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В этих случаях расстояние до границы с соседним участком измеряется отдельно от каждого объекта блокировки.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2.3.8.8.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FE5CAB" w:rsidRDefault="00FE5CAB" w:rsidP="00FE5CA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E5CAB" w:rsidRPr="0067198F" w:rsidRDefault="00FE5CAB" w:rsidP="00FE5CA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 ОБЩЕСТВЕННО-ДЕЛОВЫЕ ЗОНЫ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3.1. Общие требования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FE5CAB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FE5CAB" w:rsidRPr="008A786A" w:rsidRDefault="00FE5CAB" w:rsidP="00FE5CAB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8A786A">
        <w:t xml:space="preserve">3.1.4.. Для общественно-деловых зон села Большие </w:t>
      </w:r>
      <w:proofErr w:type="spellStart"/>
      <w:r w:rsidRPr="008A786A">
        <w:t>Алабухи</w:t>
      </w:r>
      <w:proofErr w:type="spellEnd"/>
      <w:r w:rsidRPr="008A786A">
        <w:t>, в пределах которых размещаются объекты культурного наследия, могут выделяться общественно-деловые исторические зоны.</w:t>
      </w:r>
    </w:p>
    <w:p w:rsidR="00FE5CAB" w:rsidRPr="008A786A" w:rsidRDefault="00FE5CAB" w:rsidP="00FE5CAB">
      <w:pPr>
        <w:pStyle w:val="a6"/>
        <w:widowControl w:val="0"/>
        <w:spacing w:before="0" w:beforeAutospacing="0" w:after="0" w:afterAutospacing="0" w:line="239" w:lineRule="auto"/>
        <w:ind w:firstLine="709"/>
        <w:jc w:val="both"/>
      </w:pPr>
      <w:r w:rsidRPr="008A786A">
        <w:t xml:space="preserve">Формирование общественно-деловой исторической зоны села Большие </w:t>
      </w:r>
      <w:proofErr w:type="spellStart"/>
      <w:r w:rsidRPr="008A786A">
        <w:t>Алабухи</w:t>
      </w:r>
      <w:proofErr w:type="spellEnd"/>
      <w:r w:rsidRPr="008A786A">
        <w:t xml:space="preserve">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</w:t>
      </w:r>
      <w:r w:rsidRPr="008A786A">
        <w:lastRenderedPageBreak/>
        <w:t xml:space="preserve">пространственной структуры, фрагментарного и </w:t>
      </w:r>
      <w:proofErr w:type="spellStart"/>
      <w:r w:rsidRPr="008A786A">
        <w:t>руинированного</w:t>
      </w:r>
      <w:proofErr w:type="spellEnd"/>
      <w:r w:rsidRPr="008A786A"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FE5CAB" w:rsidRPr="008A786A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6A"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8A786A">
        <w:rPr>
          <w:rFonts w:ascii="Times New Roman" w:hAnsi="Times New Roman" w:cs="Times New Roman"/>
          <w:sz w:val="24"/>
          <w:szCs w:val="24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3.1.</w:t>
      </w:r>
      <w:r>
        <w:t>5</w:t>
      </w:r>
      <w:r w:rsidRPr="0067198F">
        <w:t xml:space="preserve">. Процент </w:t>
      </w:r>
      <w:proofErr w:type="spellStart"/>
      <w:r w:rsidRPr="0067198F">
        <w:t>застроенности</w:t>
      </w:r>
      <w:proofErr w:type="spellEnd"/>
      <w:r w:rsidRPr="0067198F"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3.2. Учреждения и предприятия социальной инфраструктуры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3.2.3. Расчетные показатели минимальной обеспеченности социально значимыми объектами повседневного обслуживания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198F">
        <w:rPr>
          <w:rFonts w:ascii="Times New Roman" w:hAnsi="Times New Roman" w:cs="Times New Roman"/>
          <w:sz w:val="24"/>
          <w:szCs w:val="24"/>
        </w:rPr>
        <w:t>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198F">
        <w:rPr>
          <w:rFonts w:ascii="Times New Roman" w:hAnsi="Times New Roman" w:cs="Times New Roman"/>
          <w:sz w:val="24"/>
          <w:szCs w:val="24"/>
        </w:rPr>
        <w:t>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956"/>
        <w:gridCol w:w="3274"/>
        <w:gridCol w:w="1770"/>
      </w:tblGrid>
      <w:tr w:rsidR="00FE5CAB" w:rsidRPr="0067198F" w:rsidTr="00175AA1">
        <w:trPr>
          <w:cantSplit/>
          <w:trHeight w:val="360"/>
          <w:jc w:val="center"/>
        </w:trPr>
        <w:tc>
          <w:tcPr>
            <w:tcW w:w="261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67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083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1724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32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FE5CAB" w:rsidRPr="0067198F" w:rsidTr="00175AA1">
        <w:trPr>
          <w:cantSplit/>
          <w:trHeight w:val="139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CAB" w:rsidRPr="0067198F" w:rsidTr="00175AA1">
        <w:trPr>
          <w:cantSplit/>
          <w:trHeight w:val="215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FE5CAB" w:rsidRPr="0067198F" w:rsidTr="00175AA1">
        <w:trPr>
          <w:cantSplit/>
          <w:trHeight w:val="12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FE5CAB" w:rsidRPr="0067198F" w:rsidTr="00175AA1">
        <w:trPr>
          <w:cantSplit/>
          <w:trHeight w:val="48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FE5CAB" w:rsidRPr="0067198F" w:rsidTr="00175AA1">
        <w:trPr>
          <w:cantSplit/>
          <w:trHeight w:val="446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FE5CAB" w:rsidRPr="0067198F" w:rsidTr="00175AA1">
        <w:trPr>
          <w:cantSplit/>
          <w:trHeight w:val="36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CAB" w:rsidRPr="0067198F" w:rsidTr="00175AA1">
        <w:trPr>
          <w:cantSplit/>
          <w:trHeight w:val="36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CAB" w:rsidRPr="0067198F" w:rsidTr="00175AA1">
        <w:trPr>
          <w:cantSplit/>
          <w:trHeight w:val="57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CAB" w:rsidRPr="0067198F" w:rsidTr="00175AA1">
        <w:trPr>
          <w:cantSplit/>
          <w:trHeight w:val="33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5CAB" w:rsidRPr="0067198F" w:rsidTr="00175AA1">
        <w:trPr>
          <w:cantSplit/>
          <w:trHeight w:val="480"/>
          <w:jc w:val="center"/>
        </w:trPr>
        <w:tc>
          <w:tcPr>
            <w:tcW w:w="261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1724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932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7198F">
        <w:rPr>
          <w:rFonts w:ascii="Times New Roman" w:hAnsi="Times New Roman" w:cs="Times New Roman"/>
          <w:i/>
          <w:sz w:val="22"/>
          <w:szCs w:val="24"/>
        </w:rPr>
        <w:t>&lt;*&gt; При отсутствии расчета по демографии.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67198F">
        <w:rPr>
          <w:rFonts w:ascii="Times New Roman" w:hAnsi="Times New Roman" w:cs="Times New Roman"/>
          <w:i/>
          <w:sz w:val="22"/>
          <w:szCs w:val="24"/>
        </w:rPr>
        <w:lastRenderedPageBreak/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3.2.5</w:t>
      </w:r>
      <w:r w:rsidRPr="0067198F"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67198F">
        <w:rPr>
          <w:rFonts w:ascii="Times New Roman" w:hAnsi="Times New Roman" w:cs="Times New Roman"/>
          <w:sz w:val="24"/>
          <w:szCs w:val="24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E5CAB" w:rsidRPr="0067198F" w:rsidRDefault="00FE5CAB" w:rsidP="00FE5C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sz w:val="24"/>
          <w:szCs w:val="24"/>
        </w:rPr>
        <w:t>3.2.6</w:t>
      </w:r>
      <w:r w:rsidRPr="0067198F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7198F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67198F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FE5CAB" w:rsidRPr="0067198F" w:rsidRDefault="00FE5CAB" w:rsidP="00FE5C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FE5CAB" w:rsidRPr="0067198F" w:rsidRDefault="00FE5CAB" w:rsidP="00FE5CA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67198F">
        <w:rPr>
          <w:rFonts w:ascii="Times New Roman" w:hAnsi="Times New Roman" w:cs="Times New Roman"/>
          <w:sz w:val="24"/>
          <w:szCs w:val="24"/>
        </w:rPr>
        <w:t xml:space="preserve">  = A х S </w:t>
      </w:r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 w:rsidRPr="0067198F">
        <w:rPr>
          <w:rFonts w:ascii="Times New Roman" w:hAnsi="Times New Roman" w:cs="Times New Roman"/>
          <w:sz w:val="24"/>
          <w:szCs w:val="24"/>
        </w:rPr>
        <w:t xml:space="preserve"> х S </w:t>
      </w:r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 w:rsidRPr="0067198F">
        <w:rPr>
          <w:rFonts w:ascii="Times New Roman" w:hAnsi="Times New Roman" w:cs="Times New Roman"/>
          <w:sz w:val="24"/>
          <w:szCs w:val="24"/>
        </w:rPr>
        <w:t>,</w:t>
      </w:r>
    </w:p>
    <w:p w:rsidR="00FE5CAB" w:rsidRPr="0067198F" w:rsidRDefault="00FE5CAB" w:rsidP="00FE5C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где S </w:t>
      </w:r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67198F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FE5CAB" w:rsidRPr="0067198F" w:rsidRDefault="00FE5CAB" w:rsidP="00FE5C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FE5CAB" w:rsidRPr="0067198F" w:rsidRDefault="00FE5CAB" w:rsidP="00FE5C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S </w:t>
      </w:r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торг норм</w:t>
      </w:r>
      <w:r w:rsidRPr="0067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FE5CAB" w:rsidRPr="0067198F" w:rsidRDefault="00FE5CAB" w:rsidP="00FE5CA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S </w:t>
      </w:r>
      <w:r w:rsidRPr="0067198F"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 w:rsidRPr="0067198F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3.2.7.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железнодорожных вокзалов (станций).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Рекомендуется обеспечивать минимальную плотность застройки территории розничных рынков не менее 50 %.</w:t>
      </w:r>
    </w:p>
    <w:p w:rsidR="00FE5CAB" w:rsidRPr="0067198F" w:rsidRDefault="00FE5CAB" w:rsidP="00FE5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3.2.8.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lastRenderedPageBreak/>
        <w:t>3.2.9.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 w:rsidRPr="0067198F">
        <w:rPr>
          <w:vertAlign w:val="superscript"/>
        </w:rPr>
        <w:t>2</w:t>
      </w:r>
      <w:proofErr w:type="gramEnd"/>
      <w:r w:rsidRPr="0067198F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 w:rsidRPr="0067198F">
        <w:rPr>
          <w:vertAlign w:val="superscript"/>
        </w:rPr>
        <w:t>2</w:t>
      </w:r>
      <w:proofErr w:type="gramEnd"/>
      <w:r w:rsidRPr="0067198F">
        <w:t xml:space="preserve"> на одно место в храме.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По всему периметру храмового комплекса следует предусматривать ограждение высотой 1,5-2,0 м. 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 xml:space="preserve">Стоянки автомобилей следует проектировать за пределами ограждения из расчета 2 </w:t>
      </w:r>
      <w:proofErr w:type="spellStart"/>
      <w:r w:rsidRPr="0067198F">
        <w:t>машино</w:t>
      </w:r>
      <w:proofErr w:type="spellEnd"/>
      <w:r w:rsidRPr="0067198F"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FE5CAB" w:rsidRPr="0067198F" w:rsidRDefault="00FE5CAB" w:rsidP="00FE5CA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 w:rsidRPr="0067198F"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gramEnd"/>
      <w:r w:rsidRPr="006719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3.3. Комплексное благоустройство общественно-деловых зон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67198F">
        <w:rPr>
          <w:rFonts w:ascii="Times New Roman" w:hAnsi="Times New Roman" w:cs="Times New Roman"/>
          <w:sz w:val="24"/>
          <w:szCs w:val="24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населенных пунктов.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Pr="0067198F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3.3.4.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Pr="006719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3.3.6.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Большие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- не более 60 м, других территорий села Большие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Алабухи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продуктов питания. Кроме того, урны следует устанавливать на остановках общественного транспорта. 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3.3.7. На территории общественных центров населенных пунктов поселения,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общественного назначения рекомендуется применение декоративных металлических ограждений.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sz w:val="24"/>
          <w:szCs w:val="24"/>
        </w:rPr>
        <w:t>4. РЕКРЕАЦИОННЫЕ ЗОНЫ ПОСЕЛЕНИЯ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4.1. Общие требования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4.2. Озелененные территории общего пользования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4.2.2. На озелененных территориях нормируются: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4.2.3. Минимальные размеры площади принимаются (для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>):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парка - 10 га;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общественных садов - 3 га;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4.2.4.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4.2.5.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lastRenderedPageBreak/>
        <w:t>- зона отдыха детей - 5 - 10;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4.2.6.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4.2.7.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4.2.8. Соотношение элементов территории общественного сада следует принимать (% от общей площади сада):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4.2.9.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>, не менее):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1:3.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8F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Высота зданий не должна превышать 6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4.2.10. Соотношение элементов территории бульвара следует принимать согласно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198F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FE5CAB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198F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27"/>
        <w:gridCol w:w="2776"/>
        <w:gridCol w:w="2045"/>
        <w:gridCol w:w="1751"/>
      </w:tblGrid>
      <w:tr w:rsidR="00FE5CAB" w:rsidRPr="0067198F" w:rsidTr="00175AA1">
        <w:trPr>
          <w:cantSplit/>
          <w:trHeight w:val="240"/>
          <w:jc w:val="center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FE5CAB" w:rsidRPr="0067198F" w:rsidTr="00175AA1">
        <w:trPr>
          <w:cantSplit/>
          <w:trHeight w:val="360"/>
          <w:jc w:val="center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CAB" w:rsidRPr="0067198F" w:rsidTr="00175AA1">
        <w:trPr>
          <w:cantSplit/>
          <w:trHeight w:val="240"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4.2.11.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Соотношение элементов территории сквера следует принимать по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198F">
        <w:rPr>
          <w:rFonts w:ascii="Times New Roman" w:hAnsi="Times New Roman" w:cs="Times New Roman"/>
          <w:sz w:val="24"/>
          <w:szCs w:val="24"/>
        </w:rPr>
        <w:t>.</w:t>
      </w:r>
    </w:p>
    <w:p w:rsidR="00FE5CAB" w:rsidRPr="0067198F" w:rsidRDefault="00FE5CAB" w:rsidP="00FE5CAB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198F">
        <w:rPr>
          <w:rFonts w:ascii="Times New Roman" w:hAnsi="Times New Roman" w:cs="Times New Roman"/>
          <w:sz w:val="24"/>
          <w:szCs w:val="24"/>
        </w:rPr>
        <w:t>. Соотношение элементов территории сквера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292"/>
        <w:gridCol w:w="2693"/>
        <w:gridCol w:w="3046"/>
      </w:tblGrid>
      <w:tr w:rsidR="00FE5CAB" w:rsidRPr="0067198F" w:rsidTr="00175AA1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7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92" w:type="dxa"/>
            <w:vMerge w:val="restar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5739" w:type="dxa"/>
            <w:gridSpan w:val="2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FE5CAB" w:rsidRPr="0067198F" w:rsidTr="00175AA1">
        <w:trPr>
          <w:cantSplit/>
          <w:trHeight w:val="480"/>
          <w:jc w:val="center"/>
        </w:trPr>
        <w:tc>
          <w:tcPr>
            <w:tcW w:w="0" w:type="auto"/>
            <w:vMerge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3046" w:type="dxa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FE5CAB" w:rsidRPr="0067198F" w:rsidTr="00175AA1">
        <w:trPr>
          <w:cantSplit/>
          <w:trHeight w:val="480"/>
          <w:jc w:val="center"/>
        </w:trPr>
        <w:tc>
          <w:tcPr>
            <w:tcW w:w="0" w:type="auto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2693" w:type="dxa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3046" w:type="dxa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30 - 20</w:t>
            </w:r>
          </w:p>
        </w:tc>
      </w:tr>
    </w:tbl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4.2.12. При реконструкции объектов рекреации следует предусматривать: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FE5CAB" w:rsidRPr="0067198F" w:rsidRDefault="00FE5CAB" w:rsidP="00FE5CAB">
      <w:pPr>
        <w:widowControl w:val="0"/>
        <w:ind w:firstLine="709"/>
        <w:jc w:val="both"/>
      </w:pPr>
      <w:proofErr w:type="gramStart"/>
      <w:r w:rsidRPr="0067198F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4.2.13. 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67198F">
        <w:t>периметральное</w:t>
      </w:r>
      <w:proofErr w:type="spellEnd"/>
      <w:r w:rsidRPr="0067198F">
        <w:t xml:space="preserve"> озеленение и одиночные посадки деревьев и кустарников с учетом назначения и размеров данных площадок.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</w:t>
      </w:r>
      <w:r w:rsidRPr="0067198F">
        <w:rPr>
          <w:rFonts w:ascii="Times New Roman" w:hAnsi="Times New Roman" w:cs="Times New Roman"/>
          <w:sz w:val="24"/>
          <w:szCs w:val="24"/>
        </w:rPr>
        <w:lastRenderedPageBreak/>
        <w:t>в направлении массовых потоков пешеходного движения, предусматривая на них площадки для кратковременного отдыха.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Покрытия площадок, дорожно-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4.2.14</w:t>
      </w:r>
      <w:r w:rsidRPr="0067198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67198F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198F">
        <w:rPr>
          <w:rFonts w:ascii="Times New Roman" w:hAnsi="Times New Roman" w:cs="Times New Roman"/>
          <w:sz w:val="24"/>
          <w:szCs w:val="24"/>
        </w:rPr>
        <w:t>).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CAB" w:rsidRPr="0067198F" w:rsidRDefault="00FE5CAB" w:rsidP="00FE5CAB">
      <w:pPr>
        <w:pStyle w:val="ConsPlusNormal"/>
        <w:keepNext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198F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</w:t>
      </w:r>
      <w:proofErr w:type="gramStart"/>
      <w:r w:rsidRPr="00671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1"/>
      </w:tblGrid>
      <w:tr w:rsidR="00FE5CAB" w:rsidRPr="0067198F" w:rsidTr="00175AA1">
        <w:trPr>
          <w:cantSplit/>
          <w:trHeight w:val="360"/>
        </w:trPr>
        <w:tc>
          <w:tcPr>
            <w:tcW w:w="3620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1380" w:type="pct"/>
            <w:shd w:val="clear" w:color="auto" w:fill="E0E0E0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Территории озеленения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FE5CAB" w:rsidRPr="0067198F" w:rsidTr="00175AA1">
        <w:trPr>
          <w:cantSplit/>
          <w:trHeight w:val="240"/>
        </w:trPr>
        <w:tc>
          <w:tcPr>
            <w:tcW w:w="362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1380" w:type="pct"/>
          </w:tcPr>
          <w:p w:rsidR="00FE5CAB" w:rsidRPr="0067198F" w:rsidRDefault="00FE5CAB" w:rsidP="0017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4.2.15.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</w:t>
      </w:r>
      <w:r>
        <w:t>8</w:t>
      </w:r>
      <w:r w:rsidRPr="0067198F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jc w:val="center"/>
      </w:pPr>
      <w:r w:rsidRPr="0067198F">
        <w:t xml:space="preserve">Таблица </w:t>
      </w:r>
      <w:r>
        <w:t>8</w:t>
      </w:r>
      <w:r w:rsidRPr="0067198F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FE5CAB" w:rsidRPr="0067198F" w:rsidTr="00175AA1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Расстояние от оси ствола дерева, кустарника, </w:t>
            </w:r>
            <w:proofErr w:type="gramStart"/>
            <w:r w:rsidRPr="0067198F">
              <w:t>м</w:t>
            </w:r>
            <w:proofErr w:type="gramEnd"/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4468" w:type="dxa"/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3 - 4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4468" w:type="dxa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2 - 3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4468" w:type="dxa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1,5 - 2</w:t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  <w:rPr>
          <w:spacing w:val="-3"/>
        </w:rPr>
      </w:pP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4.2.16. Для технических зон инженерных коммуникаций рекомендуется проектировать озеленение </w:t>
      </w:r>
      <w:proofErr w:type="gramStart"/>
      <w:r w:rsidRPr="0067198F">
        <w:t>с учетом минимального расстояния от посадок до коммуникаций в соответствии с требованиями</w:t>
      </w:r>
      <w:proofErr w:type="gramEnd"/>
      <w:r w:rsidRPr="0067198F">
        <w:t xml:space="preserve"> таблицы 12 настоящих нормативов.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98F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Расстояния от зданий и сооружений до зеленых насаждений следует принимать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198F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FE5CAB" w:rsidRPr="0067198F" w:rsidRDefault="00FE5CAB" w:rsidP="00FE5CAB">
      <w:pPr>
        <w:widowControl w:val="0"/>
        <w:ind w:firstLine="709"/>
        <w:outlineLvl w:val="0"/>
      </w:pPr>
    </w:p>
    <w:p w:rsidR="00FE5CAB" w:rsidRPr="0067198F" w:rsidRDefault="00FE5CAB" w:rsidP="00FE5CAB">
      <w:pPr>
        <w:widowControl w:val="0"/>
        <w:ind w:firstLine="709"/>
        <w:outlineLvl w:val="0"/>
      </w:pPr>
      <w:r w:rsidRPr="0067198F">
        <w:t xml:space="preserve">Таблица </w:t>
      </w:r>
      <w:r>
        <w:t>9</w:t>
      </w:r>
      <w:r w:rsidRPr="0067198F">
        <w:t>. Расстояния от зданий и сооружений до зеленых насаждений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1844"/>
        <w:gridCol w:w="1598"/>
      </w:tblGrid>
      <w:tr w:rsidR="00FE5CAB" w:rsidRPr="0067198F" w:rsidTr="00175AA1">
        <w:trPr>
          <w:trHeight w:val="508"/>
          <w:jc w:val="center"/>
        </w:trPr>
        <w:tc>
          <w:tcPr>
            <w:tcW w:w="3176" w:type="pct"/>
            <w:vMerge w:val="restar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Здание, сооружение</w:t>
            </w:r>
          </w:p>
        </w:tc>
        <w:tc>
          <w:tcPr>
            <w:tcW w:w="1824" w:type="pct"/>
            <w:gridSpan w:val="2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Расстояния, </w:t>
            </w:r>
            <w:proofErr w:type="gramStart"/>
            <w:r w:rsidRPr="0067198F">
              <w:t>м</w:t>
            </w:r>
            <w:proofErr w:type="gramEnd"/>
            <w:r w:rsidRPr="0067198F">
              <w:t xml:space="preserve">, от здания, 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сооружения, объекта до оси</w:t>
            </w:r>
          </w:p>
        </w:tc>
      </w:tr>
      <w:tr w:rsidR="00FE5CAB" w:rsidRPr="0067198F" w:rsidTr="00175AA1">
        <w:trPr>
          <w:trHeight w:val="284"/>
          <w:jc w:val="center"/>
        </w:trPr>
        <w:tc>
          <w:tcPr>
            <w:tcW w:w="3176" w:type="pct"/>
            <w:vMerge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977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ствола дерева</w:t>
            </w:r>
          </w:p>
        </w:tc>
        <w:tc>
          <w:tcPr>
            <w:tcW w:w="847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кустарника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</w:tcPr>
          <w:p w:rsidR="00FE5CAB" w:rsidRPr="0067198F" w:rsidRDefault="00FE5CAB" w:rsidP="00175AA1">
            <w:pPr>
              <w:widowControl w:val="0"/>
            </w:pPr>
            <w:r w:rsidRPr="0067198F">
              <w:lastRenderedPageBreak/>
              <w:t xml:space="preserve">Наружная стена здания и сооружения </w:t>
            </w:r>
          </w:p>
        </w:tc>
        <w:tc>
          <w:tcPr>
            <w:tcW w:w="97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5,0</w:t>
            </w:r>
          </w:p>
        </w:tc>
        <w:tc>
          <w:tcPr>
            <w:tcW w:w="84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</w:tcPr>
          <w:p w:rsidR="00FE5CAB" w:rsidRPr="0067198F" w:rsidRDefault="00FE5CAB" w:rsidP="00175AA1">
            <w:pPr>
              <w:widowControl w:val="0"/>
            </w:pPr>
            <w:r w:rsidRPr="0067198F">
              <w:t>Край тротуара и садовой дорожки</w:t>
            </w:r>
          </w:p>
        </w:tc>
        <w:tc>
          <w:tcPr>
            <w:tcW w:w="97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0,7</w:t>
            </w:r>
          </w:p>
        </w:tc>
        <w:tc>
          <w:tcPr>
            <w:tcW w:w="84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</w:tcPr>
          <w:p w:rsidR="00FE5CAB" w:rsidRPr="0067198F" w:rsidRDefault="00FE5CAB" w:rsidP="00175AA1">
            <w:pPr>
              <w:widowControl w:val="0"/>
            </w:pPr>
            <w:r w:rsidRPr="0067198F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97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2,0</w:t>
            </w:r>
          </w:p>
        </w:tc>
        <w:tc>
          <w:tcPr>
            <w:tcW w:w="84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</w:tcPr>
          <w:p w:rsidR="00FE5CAB" w:rsidRPr="0067198F" w:rsidRDefault="00FE5CAB" w:rsidP="00175AA1">
            <w:pPr>
              <w:widowControl w:val="0"/>
            </w:pPr>
            <w:r w:rsidRPr="0067198F">
              <w:t>Мачта и опора осветительной сети, мостовая опора и эстакада</w:t>
            </w:r>
          </w:p>
        </w:tc>
        <w:tc>
          <w:tcPr>
            <w:tcW w:w="97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4,0</w:t>
            </w:r>
          </w:p>
        </w:tc>
        <w:tc>
          <w:tcPr>
            <w:tcW w:w="84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  <w:tcBorders>
              <w:bottom w:val="single" w:sz="4" w:space="0" w:color="auto"/>
            </w:tcBorders>
          </w:tcPr>
          <w:p w:rsidR="00FE5CAB" w:rsidRPr="0067198F" w:rsidRDefault="00FE5CAB" w:rsidP="00175AA1">
            <w:pPr>
              <w:widowControl w:val="0"/>
            </w:pPr>
            <w:r w:rsidRPr="0067198F">
              <w:t>Подошва откоса, террасы и др.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3176" w:type="pct"/>
          </w:tcPr>
          <w:p w:rsidR="00FE5CAB" w:rsidRPr="0067198F" w:rsidRDefault="00FE5CAB" w:rsidP="00175AA1">
            <w:pPr>
              <w:widowControl w:val="0"/>
            </w:pPr>
            <w:r w:rsidRPr="0067198F">
              <w:t>Подошва или внутренняя грань подпорной стенки</w:t>
            </w:r>
          </w:p>
        </w:tc>
        <w:tc>
          <w:tcPr>
            <w:tcW w:w="97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3,0</w:t>
            </w:r>
          </w:p>
        </w:tc>
        <w:tc>
          <w:tcPr>
            <w:tcW w:w="847" w:type="pct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</w:t>
            </w:r>
          </w:p>
        </w:tc>
      </w:tr>
      <w:tr w:rsidR="00FE5CAB" w:rsidRPr="0067198F" w:rsidTr="00175AA1">
        <w:trPr>
          <w:trHeight w:val="365"/>
          <w:jc w:val="center"/>
        </w:trPr>
        <w:tc>
          <w:tcPr>
            <w:tcW w:w="3176" w:type="pct"/>
            <w:tcBorders>
              <w:bottom w:val="nil"/>
            </w:tcBorders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Подземные сети: </w:t>
            </w:r>
          </w:p>
          <w:p w:rsidR="00FE5CAB" w:rsidRPr="0067198F" w:rsidRDefault="00FE5CAB" w:rsidP="00175AA1">
            <w:pPr>
              <w:widowControl w:val="0"/>
            </w:pPr>
            <w:r w:rsidRPr="0067198F">
              <w:t>газопровод, канализация</w:t>
            </w:r>
          </w:p>
        </w:tc>
        <w:tc>
          <w:tcPr>
            <w:tcW w:w="977" w:type="pct"/>
            <w:tcBorders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</w:t>
            </w:r>
          </w:p>
        </w:tc>
        <w:tc>
          <w:tcPr>
            <w:tcW w:w="847" w:type="pct"/>
            <w:tcBorders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</w:tr>
      <w:tr w:rsidR="00FE5CAB" w:rsidRPr="0067198F" w:rsidTr="00175AA1">
        <w:trPr>
          <w:trHeight w:val="240"/>
          <w:jc w:val="center"/>
        </w:trPr>
        <w:tc>
          <w:tcPr>
            <w:tcW w:w="3176" w:type="pct"/>
            <w:tcBorders>
              <w:top w:val="nil"/>
              <w:bottom w:val="nil"/>
            </w:tcBorders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тепловая сеть (стенка канала, тоннеля или оболочка при </w:t>
            </w:r>
            <w:proofErr w:type="spellStart"/>
            <w:r w:rsidRPr="0067198F">
              <w:t>бесканальной</w:t>
            </w:r>
            <w:proofErr w:type="spellEnd"/>
            <w:r w:rsidRPr="0067198F">
              <w:t xml:space="preserve"> прокладке)</w:t>
            </w:r>
          </w:p>
        </w:tc>
        <w:tc>
          <w:tcPr>
            <w:tcW w:w="977" w:type="pct"/>
            <w:tcBorders>
              <w:top w:val="nil"/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2,0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</w:t>
            </w:r>
          </w:p>
        </w:tc>
      </w:tr>
      <w:tr w:rsidR="00FE5CAB" w:rsidRPr="0067198F" w:rsidTr="00175AA1">
        <w:trPr>
          <w:trHeight w:val="72"/>
          <w:jc w:val="center"/>
        </w:trPr>
        <w:tc>
          <w:tcPr>
            <w:tcW w:w="3176" w:type="pct"/>
            <w:tcBorders>
              <w:top w:val="nil"/>
              <w:bottom w:val="nil"/>
            </w:tcBorders>
          </w:tcPr>
          <w:p w:rsidR="00FE5CAB" w:rsidRPr="0067198F" w:rsidRDefault="00FE5CAB" w:rsidP="00175AA1">
            <w:pPr>
              <w:widowControl w:val="0"/>
            </w:pPr>
            <w:r w:rsidRPr="0067198F">
              <w:t>водопровод, дренаж</w:t>
            </w:r>
          </w:p>
        </w:tc>
        <w:tc>
          <w:tcPr>
            <w:tcW w:w="977" w:type="pct"/>
            <w:tcBorders>
              <w:top w:val="nil"/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2,0</w:t>
            </w:r>
          </w:p>
        </w:tc>
        <w:tc>
          <w:tcPr>
            <w:tcW w:w="847" w:type="pct"/>
            <w:tcBorders>
              <w:top w:val="nil"/>
              <w:bottom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</w:tr>
      <w:tr w:rsidR="00FE5CAB" w:rsidRPr="0067198F" w:rsidTr="00175AA1">
        <w:trPr>
          <w:trHeight w:val="72"/>
          <w:jc w:val="center"/>
        </w:trPr>
        <w:tc>
          <w:tcPr>
            <w:tcW w:w="3176" w:type="pct"/>
            <w:tcBorders>
              <w:top w:val="nil"/>
            </w:tcBorders>
          </w:tcPr>
          <w:p w:rsidR="00FE5CAB" w:rsidRPr="0067198F" w:rsidRDefault="00FE5CAB" w:rsidP="00175AA1">
            <w:pPr>
              <w:widowControl w:val="0"/>
            </w:pPr>
            <w:r w:rsidRPr="0067198F">
              <w:t>силовой кабель и кабель связи</w:t>
            </w:r>
          </w:p>
        </w:tc>
        <w:tc>
          <w:tcPr>
            <w:tcW w:w="977" w:type="pct"/>
            <w:tcBorders>
              <w:top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2,0</w:t>
            </w:r>
          </w:p>
        </w:tc>
        <w:tc>
          <w:tcPr>
            <w:tcW w:w="847" w:type="pct"/>
            <w:tcBorders>
              <w:top w:val="nil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0,7</w:t>
            </w:r>
          </w:p>
        </w:tc>
      </w:tr>
    </w:tbl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67198F">
        <w:rPr>
          <w:rFonts w:ascii="Times New Roman" w:hAnsi="Times New Roman" w:cs="Times New Roman"/>
          <w:sz w:val="22"/>
          <w:szCs w:val="24"/>
        </w:rPr>
        <w:t>Примечания: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7198F">
        <w:rPr>
          <w:rFonts w:ascii="Times New Roman" w:hAnsi="Times New Roman" w:cs="Times New Roman"/>
          <w:i/>
          <w:sz w:val="22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7198F">
        <w:rPr>
          <w:rFonts w:ascii="Times New Roman" w:hAnsi="Times New Roman" w:cs="Times New Roman"/>
          <w:i/>
          <w:sz w:val="22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7198F">
        <w:rPr>
          <w:rFonts w:ascii="Times New Roman" w:hAnsi="Times New Roman" w:cs="Times New Roman"/>
          <w:i/>
          <w:sz w:val="22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4.3. Зоны отдыха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8F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67198F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4.3.3.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</w:t>
      </w:r>
      <w:r>
        <w:t>0</w:t>
      </w:r>
      <w:r w:rsidRPr="0067198F">
        <w:t>.</w:t>
      </w:r>
    </w:p>
    <w:p w:rsidR="00FE5CAB" w:rsidRPr="0067198F" w:rsidRDefault="00FE5CAB" w:rsidP="00FE5CAB">
      <w:pPr>
        <w:widowControl w:val="0"/>
        <w:ind w:firstLine="709"/>
        <w:outlineLvl w:val="0"/>
      </w:pPr>
    </w:p>
    <w:p w:rsidR="00FE5CAB" w:rsidRPr="0067198F" w:rsidRDefault="00FE5CAB" w:rsidP="00FE5CAB">
      <w:pPr>
        <w:widowControl w:val="0"/>
        <w:ind w:firstLine="709"/>
        <w:outlineLvl w:val="0"/>
      </w:pPr>
      <w:r w:rsidRPr="0067198F">
        <w:lastRenderedPageBreak/>
        <w:t>Таблица 1</w:t>
      </w:r>
      <w:r>
        <w:t>0</w:t>
      </w:r>
      <w:r w:rsidRPr="0067198F">
        <w:t>. Нормы обслуживания открытой сети для территорий загородного кратковременного отдыха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FE5CAB" w:rsidRPr="0067198F" w:rsidTr="00175AA1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Единица 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Обеспеченность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на 1000 отдыхающих</w:t>
            </w:r>
          </w:p>
        </w:tc>
      </w:tr>
      <w:tr w:rsidR="00FE5CAB" w:rsidRPr="0067198F" w:rsidTr="00175AA1">
        <w:trPr>
          <w:trHeight w:val="413"/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>Предприятия общественного питания:</w:t>
            </w:r>
          </w:p>
          <w:p w:rsidR="00FE5CAB" w:rsidRPr="0067198F" w:rsidRDefault="00FE5CAB" w:rsidP="00175AA1">
            <w:pPr>
              <w:widowControl w:val="0"/>
            </w:pPr>
            <w:r w:rsidRPr="0067198F">
              <w:t>- кафе, закусочные</w:t>
            </w:r>
          </w:p>
          <w:p w:rsidR="00FE5CAB" w:rsidRPr="0067198F" w:rsidRDefault="00FE5CAB" w:rsidP="00175AA1">
            <w:pPr>
              <w:widowControl w:val="0"/>
            </w:pPr>
            <w:r w:rsidRPr="0067198F">
              <w:t>- столовые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посадочное место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28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>Места для пикников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шт.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>Пункты проката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рабочее место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0,2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Спортгородки 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  <w:rPr>
                <w:vertAlign w:val="superscript"/>
              </w:rPr>
            </w:pPr>
            <w:r w:rsidRPr="0067198F">
              <w:t>м</w:t>
            </w:r>
            <w:proofErr w:type="gramStart"/>
            <w:r w:rsidRPr="006719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3 800 - 4 000 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>Лодочные станции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лодки, шт.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15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proofErr w:type="spellStart"/>
            <w:r w:rsidRPr="0067198F">
              <w:t>Велолыжные</w:t>
            </w:r>
            <w:proofErr w:type="spellEnd"/>
            <w:r w:rsidRPr="0067198F">
              <w:t xml:space="preserve"> станции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место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200</w:t>
            </w:r>
          </w:p>
        </w:tc>
      </w:tr>
      <w:tr w:rsidR="00FE5CAB" w:rsidRPr="0067198F" w:rsidTr="00175AA1">
        <w:trPr>
          <w:jc w:val="center"/>
        </w:trPr>
        <w:tc>
          <w:tcPr>
            <w:tcW w:w="4962" w:type="dxa"/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Автостоянки </w:t>
            </w:r>
          </w:p>
        </w:tc>
        <w:tc>
          <w:tcPr>
            <w:tcW w:w="2012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место</w:t>
            </w:r>
          </w:p>
        </w:tc>
        <w:tc>
          <w:tcPr>
            <w:tcW w:w="2488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15</w:t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4.3.4. Размеры территорий пляжей, размещаемых в зонах отдыха, следует принимать, кв. м на одного посетителя, не менее: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8F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FE5CAB" w:rsidRPr="0067198F" w:rsidRDefault="00FE5CAB" w:rsidP="00FE5CAB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67198F"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4.3.5.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4.3.6. Территории зоны отдыха оборудуются малыми архитектурными формами - беседками, теневыми навесами,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перголами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>4.3.7.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4.3.8.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FE5CAB" w:rsidRDefault="00FE5CAB" w:rsidP="00FE5CAB">
      <w:pPr>
        <w:widowControl w:val="0"/>
        <w:ind w:firstLine="709"/>
        <w:jc w:val="both"/>
      </w:pPr>
      <w:r w:rsidRPr="0067198F">
        <w:t>4.3.9. Расчетные параметры дорожной сети на территории объектов рекреации следует проектировать в соответствии с требованиями таблицы 1</w:t>
      </w:r>
      <w:r>
        <w:t>1</w:t>
      </w:r>
      <w:r w:rsidRPr="0067198F">
        <w:t xml:space="preserve">. </w:t>
      </w:r>
    </w:p>
    <w:p w:rsidR="00FE5CAB" w:rsidRDefault="00FE5CAB" w:rsidP="00FE5CAB">
      <w:pPr>
        <w:widowControl w:val="0"/>
        <w:ind w:firstLine="709"/>
        <w:jc w:val="center"/>
      </w:pPr>
    </w:p>
    <w:p w:rsidR="00FE5CAB" w:rsidRPr="0067198F" w:rsidRDefault="00FE5CAB" w:rsidP="00FE5CAB">
      <w:pPr>
        <w:widowControl w:val="0"/>
        <w:ind w:firstLine="709"/>
        <w:jc w:val="center"/>
      </w:pPr>
      <w:r w:rsidRPr="0067198F">
        <w:t>Таблица 1</w:t>
      </w:r>
      <w:r>
        <w:t>1</w:t>
      </w:r>
      <w:r w:rsidRPr="0067198F">
        <w:t>. Расчетные параметры дорожной сети на территории объектов рекреации в зонах отдыха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1455"/>
        <w:gridCol w:w="5656"/>
      </w:tblGrid>
      <w:tr w:rsidR="00FE5CAB" w:rsidRPr="0067198F" w:rsidTr="00175AA1">
        <w:trPr>
          <w:trHeight w:val="284"/>
          <w:jc w:val="center"/>
        </w:trPr>
        <w:tc>
          <w:tcPr>
            <w:tcW w:w="1285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760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55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FE5CAB" w:rsidRPr="0067198F" w:rsidTr="00175AA1">
        <w:trPr>
          <w:trHeight w:val="912"/>
          <w:jc w:val="center"/>
        </w:trPr>
        <w:tc>
          <w:tcPr>
            <w:tcW w:w="128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760" w:type="pct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5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</w:t>
            </w:r>
            <w:proofErr w:type="spellStart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внутрипаркового</w:t>
            </w:r>
            <w:proofErr w:type="spellEnd"/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транспорта.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FE5CAB" w:rsidRPr="0067198F" w:rsidTr="00175AA1">
        <w:trPr>
          <w:trHeight w:val="273"/>
          <w:jc w:val="center"/>
        </w:trPr>
        <w:tc>
          <w:tcPr>
            <w:tcW w:w="128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Второстепенные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760" w:type="pct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295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FE5CAB" w:rsidRPr="0067198F" w:rsidTr="00175AA1">
        <w:trPr>
          <w:trHeight w:val="688"/>
          <w:jc w:val="center"/>
        </w:trPr>
        <w:tc>
          <w:tcPr>
            <w:tcW w:w="128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760" w:type="pct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295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FE5CAB" w:rsidRPr="0067198F" w:rsidTr="00175AA1">
        <w:trPr>
          <w:trHeight w:val="131"/>
          <w:jc w:val="center"/>
        </w:trPr>
        <w:tc>
          <w:tcPr>
            <w:tcW w:w="128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760" w:type="pct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295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28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760" w:type="pct"/>
          </w:tcPr>
          <w:p w:rsidR="00FE5CAB" w:rsidRPr="0067198F" w:rsidRDefault="00FE5CAB" w:rsidP="00175AA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2955" w:type="pct"/>
          </w:tcPr>
          <w:p w:rsidR="00FE5CAB" w:rsidRPr="0067198F" w:rsidRDefault="00FE5CAB" w:rsidP="00175AA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98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spacing w:val="40"/>
          <w:sz w:val="22"/>
          <w:szCs w:val="24"/>
        </w:rPr>
      </w:pPr>
      <w:r w:rsidRPr="0067198F">
        <w:rPr>
          <w:rFonts w:ascii="Times New Roman" w:hAnsi="Times New Roman" w:cs="Times New Roman"/>
          <w:i/>
          <w:spacing w:val="40"/>
          <w:sz w:val="22"/>
          <w:szCs w:val="24"/>
        </w:rPr>
        <w:t xml:space="preserve">* </w:t>
      </w:r>
      <w:r w:rsidRPr="0067198F">
        <w:rPr>
          <w:rFonts w:ascii="Times New Roman" w:hAnsi="Times New Roman" w:cs="Times New Roman"/>
          <w:i/>
          <w:sz w:val="22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67198F">
        <w:rPr>
          <w:rFonts w:ascii="Times New Roman" w:hAnsi="Times New Roman" w:cs="Times New Roman"/>
          <w:spacing w:val="40"/>
          <w:sz w:val="22"/>
          <w:szCs w:val="24"/>
        </w:rPr>
        <w:t>.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2"/>
          <w:szCs w:val="24"/>
        </w:rPr>
      </w:pPr>
      <w:r w:rsidRPr="0067198F">
        <w:rPr>
          <w:rFonts w:ascii="Times New Roman" w:hAnsi="Times New Roman" w:cs="Times New Roman"/>
          <w:i/>
          <w:spacing w:val="40"/>
          <w:sz w:val="22"/>
          <w:szCs w:val="24"/>
        </w:rPr>
        <w:t>Примечания:</w:t>
      </w:r>
    </w:p>
    <w:p w:rsidR="00FE5CAB" w:rsidRPr="0067198F" w:rsidRDefault="00FE5CAB" w:rsidP="00FE5CAB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7198F">
        <w:rPr>
          <w:rFonts w:ascii="Times New Roman" w:hAnsi="Times New Roman" w:cs="Times New Roman"/>
          <w:i/>
          <w:sz w:val="22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FE5CAB" w:rsidRPr="0067198F" w:rsidRDefault="00FE5CAB" w:rsidP="00FE5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8F">
        <w:rPr>
          <w:rFonts w:ascii="Times New Roman" w:hAnsi="Times New Roman" w:cs="Times New Roman"/>
          <w:sz w:val="24"/>
          <w:szCs w:val="24"/>
        </w:rPr>
        <w:t xml:space="preserve">4.3.11. Требуемое расчетное количество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 xml:space="preserve">-мест для парковки легковых автомобилей устанавливается из расчета 15 - 20 </w:t>
      </w:r>
      <w:proofErr w:type="spellStart"/>
      <w:r w:rsidRPr="0067198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67198F">
        <w:rPr>
          <w:rFonts w:ascii="Times New Roman" w:hAnsi="Times New Roman" w:cs="Times New Roman"/>
          <w:sz w:val="24"/>
          <w:szCs w:val="24"/>
        </w:rPr>
        <w:t>-мест на 100 единовременных посетителей пляжей и парков в зонах отдыха.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4.4. Зоны размещения физкультурно-спортивных объектов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FE5CAB" w:rsidRPr="0067198F" w:rsidRDefault="00FE5CAB" w:rsidP="00FE5CAB">
      <w:pPr>
        <w:widowControl w:val="0"/>
        <w:ind w:firstLine="709"/>
        <w:jc w:val="both"/>
        <w:textAlignment w:val="top"/>
      </w:pPr>
      <w:r w:rsidRPr="0067198F">
        <w:t>4.4.6.Открытые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Расчетные показатели для определения общей площади открытых плоскостных </w:t>
      </w:r>
      <w:r w:rsidRPr="0067198F">
        <w:lastRenderedPageBreak/>
        <w:t>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FE5CAB" w:rsidRPr="0067198F" w:rsidRDefault="00FE5CAB" w:rsidP="00FE5CAB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 w:rsidRPr="0067198F">
        <w:t xml:space="preserve">4.4.8.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FE5CAB" w:rsidRPr="0067198F" w:rsidRDefault="00FE5CAB" w:rsidP="00FE5CAB">
      <w:pPr>
        <w:widowControl w:val="0"/>
        <w:shd w:val="clear" w:color="auto" w:fill="FFFFFF"/>
        <w:tabs>
          <w:tab w:val="left" w:pos="694"/>
        </w:tabs>
        <w:ind w:firstLine="709"/>
        <w:jc w:val="both"/>
        <w:textAlignment w:val="top"/>
      </w:pPr>
      <w:r w:rsidRPr="0067198F"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 w:rsidRPr="0067198F">
        <w:t>м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textAlignment w:val="top"/>
      </w:pPr>
      <w:r w:rsidRPr="0067198F">
        <w:t>- с трибунами вместимостью свыше 500 мест – 300;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textAlignment w:val="top"/>
      </w:pPr>
      <w:r w:rsidRPr="0067198F">
        <w:t>- с трибунами вместимостью свыше 100 до 500 мест – 100;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с трибунами вместимостью до 100 мест – 50.</w:t>
      </w:r>
    </w:p>
    <w:p w:rsidR="00FE5CAB" w:rsidRPr="0067198F" w:rsidRDefault="00FE5CAB" w:rsidP="00FE5CAB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 w:rsidRPr="0067198F">
        <w:t>4.4.9. Территория спортивных и физкультурно-оздоровительных учреждений должна быть благоустроена и озеленена.</w:t>
      </w:r>
    </w:p>
    <w:p w:rsidR="00FE5CAB" w:rsidRPr="0067198F" w:rsidRDefault="00FE5CAB" w:rsidP="00FE5CAB">
      <w:pPr>
        <w:widowControl w:val="0"/>
        <w:shd w:val="clear" w:color="auto" w:fill="FFFFFF"/>
        <w:ind w:firstLine="709"/>
        <w:jc w:val="both"/>
        <w:textAlignment w:val="top"/>
      </w:pPr>
      <w:r w:rsidRPr="0067198F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4.5. Лечебно-оздоровительные местности и курортные зоны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4.5.1. </w:t>
      </w:r>
      <w:proofErr w:type="gramStart"/>
      <w:r w:rsidRPr="0067198F"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4.5.2.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67198F">
        <w:t>обслуживания</w:t>
      </w:r>
      <w:proofErr w:type="gramEnd"/>
      <w:r w:rsidRPr="0067198F">
        <w:t xml:space="preserve"> лечащихся и отдыхающих, курортные парки и другие озелененные территории общего пользования, пляжи.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4.5.3.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</w:t>
      </w:r>
      <w:r>
        <w:t>3</w:t>
      </w:r>
      <w:r w:rsidRPr="0067198F">
        <w:t>.</w:t>
      </w:r>
    </w:p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jc w:val="center"/>
      </w:pPr>
      <w:r w:rsidRPr="0067198F">
        <w:t>Таблица 1</w:t>
      </w:r>
      <w:r>
        <w:t>3</w:t>
      </w:r>
      <w:r w:rsidRPr="0067198F">
        <w:t>. Показатели рекреационной нагрузки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5"/>
        <w:gridCol w:w="2446"/>
      </w:tblGrid>
      <w:tr w:rsidR="00FE5CAB" w:rsidRPr="0067198F" w:rsidTr="00175AA1">
        <w:trPr>
          <w:trHeight w:val="242"/>
          <w:jc w:val="center"/>
        </w:trPr>
        <w:tc>
          <w:tcPr>
            <w:tcW w:w="3722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Нормируемый компонент ландшафта и вид его использования</w:t>
            </w:r>
          </w:p>
        </w:tc>
        <w:tc>
          <w:tcPr>
            <w:tcW w:w="1278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Рекреационная 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нагрузка, чел./</w:t>
            </w:r>
            <w:proofErr w:type="gramStart"/>
            <w:r w:rsidRPr="0067198F">
              <w:t>га</w:t>
            </w:r>
            <w:proofErr w:type="gramEnd"/>
          </w:p>
        </w:tc>
      </w:tr>
      <w:tr w:rsidR="00FE5CAB" w:rsidRPr="0067198F" w:rsidTr="00175AA1">
        <w:trPr>
          <w:jc w:val="center"/>
        </w:trPr>
        <w:tc>
          <w:tcPr>
            <w:tcW w:w="3722" w:type="pct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Акватория (для купания):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катания на весельных лодках (2 чел. на лодку);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катания на моторных лодках и водных лыжах;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 для прочих плавательных средств</w:t>
            </w:r>
          </w:p>
        </w:tc>
        <w:tc>
          <w:tcPr>
            <w:tcW w:w="1278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2-5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0,5-1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5-10</w:t>
            </w:r>
          </w:p>
        </w:tc>
      </w:tr>
      <w:tr w:rsidR="00FE5CAB" w:rsidRPr="0067198F" w:rsidTr="00175AA1">
        <w:trPr>
          <w:jc w:val="center"/>
        </w:trPr>
        <w:tc>
          <w:tcPr>
            <w:tcW w:w="3722" w:type="pct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Берег и прибрежная акватория (для любительского рыболовства):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ловли рыбы с лодки (2 чел. на лодку);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ловли рыбы с берега</w:t>
            </w:r>
          </w:p>
        </w:tc>
        <w:tc>
          <w:tcPr>
            <w:tcW w:w="1278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10-20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50-100</w:t>
            </w:r>
          </w:p>
        </w:tc>
      </w:tr>
      <w:tr w:rsidR="00FE5CAB" w:rsidRPr="0067198F" w:rsidTr="00175AA1">
        <w:trPr>
          <w:jc w:val="center"/>
        </w:trPr>
        <w:tc>
          <w:tcPr>
            <w:tcW w:w="3722" w:type="pct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Территория для катания на лыжах</w:t>
            </w:r>
          </w:p>
        </w:tc>
        <w:tc>
          <w:tcPr>
            <w:tcW w:w="1278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2-20 чел./</w:t>
            </w:r>
            <w:proofErr w:type="gramStart"/>
            <w:r w:rsidRPr="0067198F">
              <w:t>км</w:t>
            </w:r>
            <w:proofErr w:type="gramEnd"/>
          </w:p>
        </w:tc>
      </w:tr>
      <w:tr w:rsidR="00FE5CAB" w:rsidRPr="0067198F" w:rsidTr="00175AA1">
        <w:trPr>
          <w:jc w:val="center"/>
        </w:trPr>
        <w:tc>
          <w:tcPr>
            <w:tcW w:w="3722" w:type="pct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Территория для размещения палаточных лагерей: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глубинных участков</w:t>
            </w:r>
          </w:p>
          <w:p w:rsidR="00FE5CAB" w:rsidRPr="0067198F" w:rsidRDefault="00FE5CAB" w:rsidP="00175AA1">
            <w:pPr>
              <w:widowControl w:val="0"/>
              <w:jc w:val="both"/>
            </w:pPr>
            <w:r w:rsidRPr="0067198F">
              <w:t>- для прибрежных участков</w:t>
            </w:r>
          </w:p>
        </w:tc>
        <w:tc>
          <w:tcPr>
            <w:tcW w:w="1278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250-300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300-400</w:t>
            </w:r>
          </w:p>
        </w:tc>
      </w:tr>
    </w:tbl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4.6. Зоны учреждений отдыха и оздоровления детей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rPr>
          <w:iCs/>
        </w:rPr>
        <w:t>4.6.</w:t>
      </w:r>
      <w:r w:rsidRPr="0067198F">
        <w:t xml:space="preserve">1. Для проектирования учреждений отдыха и оздоровления детей на территории </w:t>
      </w:r>
      <w:r w:rsidRPr="0067198F">
        <w:lastRenderedPageBreak/>
        <w:t>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rPr>
          <w:iCs/>
        </w:rPr>
        <w:t>4.6.</w:t>
      </w:r>
      <w:r w:rsidRPr="0067198F">
        <w:t xml:space="preserve">2. Земельный участок должен быть сухим, чистым, хорошо проветриваемым и </w:t>
      </w:r>
      <w:proofErr w:type="spellStart"/>
      <w:r w:rsidRPr="0067198F">
        <w:t>инсолируемым</w:t>
      </w:r>
      <w:proofErr w:type="spellEnd"/>
      <w:r w:rsidRPr="0067198F">
        <w:t xml:space="preserve">. </w:t>
      </w:r>
      <w:proofErr w:type="gramStart"/>
      <w:r w:rsidRPr="0067198F"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rPr>
          <w:iCs/>
        </w:rPr>
        <w:t>4.6.</w:t>
      </w:r>
      <w:r w:rsidRPr="0067198F">
        <w:t>3. При проектировании детских оздоровительных учреждений, участки следует размещать: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- с учетом розы ветров;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- с наветренной стороны от источников шума и загрязнений атмосферного воздуха;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- выше по течению водоемов относительно источников загрязнения;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- вблизи лесных массивов и водоемов.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rPr>
          <w:iCs/>
        </w:rPr>
        <w:t>4.6.</w:t>
      </w:r>
      <w:r w:rsidRPr="0067198F"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67198F">
        <w:t>о-</w:t>
      </w:r>
      <w:proofErr w:type="gramEnd"/>
      <w:r w:rsidRPr="0067198F">
        <w:t>, газо-, электроснабжение).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rPr>
          <w:iCs/>
        </w:rPr>
        <w:t>4.6.</w:t>
      </w:r>
      <w:r w:rsidRPr="0067198F"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FE5CAB" w:rsidRPr="0067198F" w:rsidRDefault="00FE5CAB" w:rsidP="00FE5CAB">
      <w:pPr>
        <w:widowControl w:val="0"/>
        <w:tabs>
          <w:tab w:val="left" w:pos="7479"/>
        </w:tabs>
        <w:ind w:firstLine="709"/>
        <w:jc w:val="both"/>
      </w:pPr>
      <w:r w:rsidRPr="0067198F"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rPr>
          <w:iCs/>
        </w:rPr>
        <w:t>4.6.</w:t>
      </w:r>
      <w:r w:rsidRPr="0067198F"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7.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Pr="0067198F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8.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9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67198F">
        <w:rPr>
          <w:rFonts w:ascii="Times New Roman" w:hAnsi="Times New Roman" w:cs="Times New Roman"/>
          <w:color w:val="auto"/>
          <w:sz w:val="24"/>
          <w:szCs w:val="24"/>
        </w:rPr>
        <w:t>ст сбр</w:t>
      </w:r>
      <w:proofErr w:type="gramEnd"/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10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Запрещается размещать пляжи в границах 1-го пояса зоны санитарной охраны 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источников хозяйственно-питьевого водоснабжения.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67198F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6719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11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proofErr w:type="gramStart"/>
      <w:r w:rsidRPr="0067198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Pr="0067198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Pr="0067198F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оздоровительных учреждений равен 0,5 </w:t>
      </w:r>
      <w:proofErr w:type="gramStart"/>
      <w:r w:rsidRPr="0067198F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 санаторно-оздоровительных – 1.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12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67198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67198F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proofErr w:type="gramEnd"/>
      <w:r w:rsidRPr="0067198F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Pr="0067198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13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14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15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. Водоснабжение, канализация и теплоснабжение в детских оздоровительных учреждениях проектируются </w:t>
      </w:r>
      <w:proofErr w:type="gramStart"/>
      <w:r w:rsidRPr="0067198F">
        <w:rPr>
          <w:rFonts w:ascii="Times New Roman" w:hAnsi="Times New Roman" w:cs="Times New Roman"/>
          <w:color w:val="auto"/>
          <w:sz w:val="24"/>
          <w:szCs w:val="24"/>
        </w:rPr>
        <w:t>централизованными</w:t>
      </w:r>
      <w:proofErr w:type="gramEnd"/>
      <w:r w:rsidRPr="006719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16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</w:t>
      </w:r>
      <w:proofErr w:type="spellStart"/>
      <w:r w:rsidRPr="0067198F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67198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17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FE5CAB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98F">
        <w:rPr>
          <w:rFonts w:ascii="Times New Roman" w:hAnsi="Times New Roman" w:cs="Times New Roman"/>
          <w:iCs/>
          <w:sz w:val="24"/>
          <w:szCs w:val="24"/>
        </w:rPr>
        <w:t>4.6.</w:t>
      </w:r>
      <w:r w:rsidRPr="0067198F">
        <w:rPr>
          <w:rFonts w:ascii="Times New Roman" w:hAnsi="Times New Roman" w:cs="Times New Roman"/>
          <w:sz w:val="24"/>
          <w:szCs w:val="24"/>
        </w:rPr>
        <w:t>18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67198F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Pr="0067198F">
        <w:rPr>
          <w:rFonts w:ascii="Times New Roman" w:hAnsi="Times New Roman" w:cs="Times New Roman"/>
          <w:color w:val="auto"/>
          <w:sz w:val="24"/>
          <w:szCs w:val="24"/>
        </w:rPr>
        <w:t>населенных пунктов поселения» и «Зоны отдыха» настоящих нормативов.</w:t>
      </w:r>
    </w:p>
    <w:p w:rsidR="00FE5CAB" w:rsidRPr="0067198F" w:rsidRDefault="00FE5CAB" w:rsidP="00FE5CA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E5CAB" w:rsidRPr="0067198F" w:rsidRDefault="00FE5CAB" w:rsidP="00FE5CA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5. </w:t>
      </w:r>
      <w:r w:rsidRPr="0067198F">
        <w:rPr>
          <w:rFonts w:ascii="Times New Roman" w:hAnsi="Times New Roman" w:cs="Times New Roman"/>
          <w:b w:val="0"/>
          <w:i w:val="0"/>
          <w:sz w:val="24"/>
          <w:szCs w:val="24"/>
        </w:rPr>
        <w:t>ТРАНСПОРТНАЯ ИНФРАСТРУКТУРА НАСЕЛЕННЫХ ПУНКТОВ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198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ПОСЕЛЕНИЯ </w:t>
      </w:r>
    </w:p>
    <w:p w:rsidR="00FE5CAB" w:rsidRPr="0067198F" w:rsidRDefault="00FE5CAB" w:rsidP="00FE5CA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67198F">
        <w:rPr>
          <w:rFonts w:ascii="Times New Roman" w:hAnsi="Times New Roman" w:cs="Times New Roman"/>
          <w:b w:val="0"/>
          <w:i w:val="0"/>
          <w:sz w:val="24"/>
          <w:szCs w:val="24"/>
        </w:rPr>
        <w:t>5.1. Улично-дорожная сеть</w:t>
      </w:r>
      <w:r w:rsidRPr="006719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198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населенных пунктов поселения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67198F">
        <w:t>шумозащитных</w:t>
      </w:r>
      <w:proofErr w:type="spellEnd"/>
      <w:r w:rsidRPr="0067198F">
        <w:t xml:space="preserve"> устройств, установки технических средств информации и организации движения.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lastRenderedPageBreak/>
        <w:t xml:space="preserve">5.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5.1.3. Основные расчетные параметры уличной сети следует устанавливать в соответствии с таблицей 1</w:t>
      </w:r>
      <w:r>
        <w:t>3</w:t>
      </w:r>
      <w:r w:rsidRPr="0067198F">
        <w:t>.</w:t>
      </w:r>
    </w:p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outlineLvl w:val="0"/>
      </w:pPr>
      <w:r w:rsidRPr="0067198F">
        <w:t>Таблица 1</w:t>
      </w:r>
      <w:r>
        <w:t>3</w:t>
      </w:r>
      <w:r w:rsidRPr="0067198F">
        <w:t xml:space="preserve">  Расчетные параметры уличной сети села Большие </w:t>
      </w:r>
      <w:proofErr w:type="spellStart"/>
      <w:r w:rsidRPr="0067198F">
        <w:t>Алабухи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329"/>
        <w:gridCol w:w="1124"/>
        <w:gridCol w:w="920"/>
        <w:gridCol w:w="1124"/>
        <w:gridCol w:w="836"/>
        <w:gridCol w:w="1047"/>
        <w:gridCol w:w="1022"/>
        <w:gridCol w:w="1031"/>
      </w:tblGrid>
      <w:tr w:rsidR="00FE5CAB" w:rsidRPr="0067198F" w:rsidTr="00175AA1">
        <w:trPr>
          <w:trHeight w:val="659"/>
          <w:jc w:val="center"/>
        </w:trPr>
        <w:tc>
          <w:tcPr>
            <w:tcW w:w="1435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Категория дорог и улиц</w:t>
            </w:r>
          </w:p>
        </w:tc>
        <w:tc>
          <w:tcPr>
            <w:tcW w:w="545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r w:rsidRPr="0067198F">
              <w:rPr>
                <w:spacing w:val="-2"/>
              </w:rPr>
              <w:t xml:space="preserve">Расчетная скорость движения, </w:t>
            </w:r>
            <w:proofErr w:type="gramStart"/>
            <w:r w:rsidRPr="0067198F">
              <w:rPr>
                <w:spacing w:val="-2"/>
              </w:rPr>
              <w:t>км</w:t>
            </w:r>
            <w:proofErr w:type="gramEnd"/>
            <w:r w:rsidRPr="0067198F">
              <w:rPr>
                <w:spacing w:val="-2"/>
              </w:rPr>
              <w:t>/ч</w:t>
            </w:r>
          </w:p>
        </w:tc>
        <w:tc>
          <w:tcPr>
            <w:tcW w:w="473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r w:rsidRPr="0067198F">
              <w:rPr>
                <w:spacing w:val="-2"/>
              </w:rPr>
              <w:t xml:space="preserve">Ширина в </w:t>
            </w:r>
            <w:proofErr w:type="spellStart"/>
            <w:proofErr w:type="gramStart"/>
            <w:r w:rsidRPr="0067198F">
              <w:rPr>
                <w:spacing w:val="-2"/>
              </w:rPr>
              <w:t>крас-ных</w:t>
            </w:r>
            <w:proofErr w:type="spellEnd"/>
            <w:proofErr w:type="gramEnd"/>
            <w:r w:rsidRPr="0067198F">
              <w:rPr>
                <w:spacing w:val="-2"/>
              </w:rPr>
              <w:t xml:space="preserve"> ли-</w:t>
            </w:r>
            <w:proofErr w:type="spellStart"/>
            <w:r w:rsidRPr="0067198F">
              <w:rPr>
                <w:spacing w:val="-2"/>
              </w:rPr>
              <w:t>ниях</w:t>
            </w:r>
            <w:proofErr w:type="spellEnd"/>
            <w:r w:rsidRPr="0067198F">
              <w:rPr>
                <w:spacing w:val="-2"/>
              </w:rPr>
              <w:t>, м</w:t>
            </w:r>
          </w:p>
        </w:tc>
        <w:tc>
          <w:tcPr>
            <w:tcW w:w="532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r w:rsidRPr="0067198F">
              <w:rPr>
                <w:spacing w:val="-2"/>
              </w:rPr>
              <w:t xml:space="preserve">Ширина полосы движения, </w:t>
            </w:r>
            <w:proofErr w:type="gramStart"/>
            <w:r w:rsidRPr="0067198F">
              <w:rPr>
                <w:spacing w:val="-2"/>
              </w:rPr>
              <w:t>м</w:t>
            </w:r>
            <w:proofErr w:type="gramEnd"/>
          </w:p>
        </w:tc>
        <w:tc>
          <w:tcPr>
            <w:tcW w:w="435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r w:rsidRPr="0067198F">
              <w:rPr>
                <w:spacing w:val="-2"/>
              </w:rPr>
              <w:t xml:space="preserve">Число полос </w:t>
            </w:r>
            <w:proofErr w:type="spellStart"/>
            <w:proofErr w:type="gramStart"/>
            <w:r w:rsidRPr="0067198F">
              <w:rPr>
                <w:spacing w:val="-2"/>
              </w:rPr>
              <w:t>движе-ния</w:t>
            </w:r>
            <w:proofErr w:type="spellEnd"/>
            <w:proofErr w:type="gramEnd"/>
          </w:p>
        </w:tc>
        <w:tc>
          <w:tcPr>
            <w:tcW w:w="603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proofErr w:type="spellStart"/>
            <w:proofErr w:type="gramStart"/>
            <w:r w:rsidRPr="0067198F">
              <w:rPr>
                <w:spacing w:val="-2"/>
              </w:rPr>
              <w:t>Наимень-ший</w:t>
            </w:r>
            <w:proofErr w:type="spellEnd"/>
            <w:proofErr w:type="gramEnd"/>
            <w:r w:rsidRPr="0067198F">
              <w:rPr>
                <w:spacing w:val="-2"/>
              </w:rPr>
              <w:t xml:space="preserve"> радиус кривых в плане, м</w:t>
            </w:r>
          </w:p>
        </w:tc>
        <w:tc>
          <w:tcPr>
            <w:tcW w:w="517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proofErr w:type="spellStart"/>
            <w:proofErr w:type="gramStart"/>
            <w:r w:rsidRPr="0067198F">
              <w:rPr>
                <w:spacing w:val="-2"/>
              </w:rPr>
              <w:t>Наиболь-ший</w:t>
            </w:r>
            <w:proofErr w:type="spellEnd"/>
            <w:proofErr w:type="gramEnd"/>
            <w:r w:rsidRPr="0067198F">
              <w:rPr>
                <w:spacing w:val="-2"/>
              </w:rPr>
              <w:t xml:space="preserve"> про-дольный уклон, ‰</w:t>
            </w:r>
          </w:p>
        </w:tc>
        <w:tc>
          <w:tcPr>
            <w:tcW w:w="461" w:type="pct"/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2"/>
              </w:rPr>
            </w:pPr>
            <w:r w:rsidRPr="0067198F">
              <w:rPr>
                <w:spacing w:val="-2"/>
              </w:rPr>
              <w:t xml:space="preserve">Ширина </w:t>
            </w:r>
            <w:proofErr w:type="gramStart"/>
            <w:r w:rsidRPr="0067198F">
              <w:rPr>
                <w:spacing w:val="-2"/>
              </w:rPr>
              <w:t>пешеход-ной</w:t>
            </w:r>
            <w:proofErr w:type="gramEnd"/>
            <w:r w:rsidRPr="0067198F">
              <w:rPr>
                <w:spacing w:val="-2"/>
              </w:rPr>
              <w:t xml:space="preserve"> части тротуара, м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  <w:shd w:val="clear" w:color="auto" w:fill="D9D9D9"/>
              </w:rPr>
              <w:t>Магистральные улицы</w:t>
            </w:r>
            <w:r w:rsidRPr="0067198F">
              <w:rPr>
                <w:spacing w:val="-2"/>
              </w:rPr>
              <w:t>: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регулируемого движения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80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37-75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3,50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4-8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3,0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6"/>
              </w:rPr>
            </w:pPr>
            <w:r w:rsidRPr="0067198F">
              <w:rPr>
                <w:spacing w:val="-6"/>
              </w:rPr>
              <w:t>транспортно-пешеходные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70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35-45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3,50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2-4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250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60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2,25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proofErr w:type="spellStart"/>
            <w:r w:rsidRPr="0067198F">
              <w:rPr>
                <w:spacing w:val="-2"/>
              </w:rPr>
              <w:t>пешеходно</w:t>
            </w:r>
            <w:proofErr w:type="spellEnd"/>
            <w:r w:rsidRPr="0067198F">
              <w:rPr>
                <w:spacing w:val="-2"/>
              </w:rPr>
              <w:t>-транспортные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30-40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4,00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125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3,0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  <w:shd w:val="clear" w:color="auto" w:fill="D9D9D9"/>
          </w:tcPr>
          <w:p w:rsidR="00FE5CAB" w:rsidRPr="0067198F" w:rsidRDefault="00FE5CAB" w:rsidP="00175AA1">
            <w:pPr>
              <w:widowControl w:val="0"/>
            </w:pPr>
            <w:r w:rsidRPr="0067198F">
              <w:t xml:space="preserve">Улицы и дороги местного </w:t>
            </w:r>
            <w:r w:rsidRPr="0067198F">
              <w:rPr>
                <w:spacing w:val="-2"/>
              </w:rPr>
              <w:t>значения: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улицы в жилой застройке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15-25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3,00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2-3*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90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70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rPr>
                <w:spacing w:val="-2"/>
              </w:rPr>
            </w:pPr>
            <w:r w:rsidRPr="0067198F"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15-25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3,50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90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60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парковые дороги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3,00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75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80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  <w:shd w:val="clear" w:color="auto" w:fill="D9D9D9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Проезды: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основные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10-11,5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2,75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70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</w:t>
            </w:r>
          </w:p>
        </w:tc>
      </w:tr>
      <w:tr w:rsidR="00FE5CAB" w:rsidRPr="0067198F" w:rsidTr="00175AA1">
        <w:trPr>
          <w:trHeight w:val="227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второстепенные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7-10</w:t>
            </w: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3,50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25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80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0,75</w:t>
            </w:r>
          </w:p>
        </w:tc>
      </w:tr>
      <w:tr w:rsidR="00FE5CAB" w:rsidRPr="0067198F" w:rsidTr="00175AA1">
        <w:trPr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  <w:shd w:val="clear" w:color="auto" w:fill="D9D9D9"/>
              </w:rPr>
              <w:t>Пешеходные улицы</w:t>
            </w:r>
            <w:r w:rsidRPr="0067198F">
              <w:rPr>
                <w:spacing w:val="-2"/>
              </w:rPr>
              <w:t>: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</w:tr>
      <w:tr w:rsidR="00FE5CAB" w:rsidRPr="0067198F" w:rsidTr="00175AA1">
        <w:trPr>
          <w:trHeight w:val="323"/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основные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1,00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  <w:rPr>
                <w:spacing w:val="-4"/>
              </w:rPr>
            </w:pPr>
            <w:r w:rsidRPr="0067198F">
              <w:rPr>
                <w:spacing w:val="-4"/>
              </w:rPr>
              <w:t xml:space="preserve">По </w:t>
            </w:r>
          </w:p>
          <w:p w:rsidR="00FE5CAB" w:rsidRPr="0067198F" w:rsidRDefault="00FE5CAB" w:rsidP="00175AA1">
            <w:pPr>
              <w:widowControl w:val="0"/>
              <w:jc w:val="center"/>
              <w:rPr>
                <w:spacing w:val="-4"/>
              </w:rPr>
            </w:pPr>
            <w:r w:rsidRPr="0067198F">
              <w:rPr>
                <w:spacing w:val="-4"/>
              </w:rPr>
              <w:t>расчету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По 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проекту</w:t>
            </w:r>
          </w:p>
        </w:tc>
      </w:tr>
      <w:tr w:rsidR="00FE5CAB" w:rsidRPr="0067198F" w:rsidTr="00175AA1">
        <w:trPr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второстепенные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0,75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То же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60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По </w:t>
            </w:r>
          </w:p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проекту</w:t>
            </w:r>
          </w:p>
        </w:tc>
      </w:tr>
      <w:tr w:rsidR="00FE5CAB" w:rsidRPr="0067198F" w:rsidTr="00175AA1">
        <w:trPr>
          <w:jc w:val="center"/>
        </w:trPr>
        <w:tc>
          <w:tcPr>
            <w:tcW w:w="1435" w:type="pct"/>
          </w:tcPr>
          <w:p w:rsidR="00FE5CAB" w:rsidRPr="0067198F" w:rsidRDefault="00FE5CAB" w:rsidP="00175AA1">
            <w:pPr>
              <w:widowControl w:val="0"/>
              <w:jc w:val="both"/>
              <w:rPr>
                <w:spacing w:val="-2"/>
              </w:rPr>
            </w:pPr>
            <w:r w:rsidRPr="0067198F">
              <w:rPr>
                <w:spacing w:val="-2"/>
              </w:rPr>
              <w:t>Велосипедные дорожки:</w:t>
            </w:r>
          </w:p>
        </w:tc>
        <w:tc>
          <w:tcPr>
            <w:tcW w:w="54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20</w:t>
            </w:r>
          </w:p>
        </w:tc>
        <w:tc>
          <w:tcPr>
            <w:tcW w:w="473" w:type="pct"/>
          </w:tcPr>
          <w:p w:rsidR="00FE5CAB" w:rsidRPr="0067198F" w:rsidRDefault="00FE5CAB" w:rsidP="00175AA1">
            <w:pPr>
              <w:widowControl w:val="0"/>
              <w:jc w:val="center"/>
            </w:pPr>
          </w:p>
        </w:tc>
        <w:tc>
          <w:tcPr>
            <w:tcW w:w="532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1,50</w:t>
            </w:r>
          </w:p>
        </w:tc>
        <w:tc>
          <w:tcPr>
            <w:tcW w:w="435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1-2</w:t>
            </w:r>
          </w:p>
        </w:tc>
        <w:tc>
          <w:tcPr>
            <w:tcW w:w="603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</w:t>
            </w:r>
          </w:p>
        </w:tc>
        <w:tc>
          <w:tcPr>
            <w:tcW w:w="517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40</w:t>
            </w:r>
          </w:p>
        </w:tc>
        <w:tc>
          <w:tcPr>
            <w:tcW w:w="461" w:type="pct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noBreakHyphen/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  <w:rPr>
          <w:i/>
          <w:spacing w:val="40"/>
          <w:sz w:val="22"/>
        </w:rPr>
      </w:pPr>
    </w:p>
    <w:p w:rsidR="00FE5CAB" w:rsidRPr="0067198F" w:rsidRDefault="00FE5CAB" w:rsidP="00FE5CAB">
      <w:pPr>
        <w:widowControl w:val="0"/>
        <w:ind w:firstLine="709"/>
        <w:jc w:val="both"/>
        <w:rPr>
          <w:i/>
          <w:spacing w:val="40"/>
          <w:sz w:val="22"/>
        </w:rPr>
      </w:pPr>
      <w:r w:rsidRPr="0067198F">
        <w:rPr>
          <w:i/>
          <w:spacing w:val="40"/>
          <w:sz w:val="22"/>
        </w:rPr>
        <w:t>Примечания: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67198F">
        <w:rPr>
          <w:i/>
          <w:sz w:val="22"/>
        </w:rPr>
        <w:t>ч</w:t>
      </w:r>
      <w:proofErr w:type="gramEnd"/>
      <w:r w:rsidRPr="0067198F">
        <w:rPr>
          <w:i/>
          <w:sz w:val="22"/>
        </w:rPr>
        <w:t xml:space="preserve"> в обоих направлениях допускается устройство тротуаров и дорожек шириной 1 м.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lastRenderedPageBreak/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  <w:sz w:val="22"/>
        </w:rPr>
      </w:pPr>
      <w:r w:rsidRPr="0067198F">
        <w:rPr>
          <w:i/>
          <w:sz w:val="22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5.1.4.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к отдельно стоящим зданиям – второстепенные с шириной проезжей части 3,5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5.1.5.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Использование разворотных площадок для стоянки автомобилей не допускается.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5.1.6. В зоне малоэтажной жилой застройки основные проезды проектируются с двусторонним движением с шириной проезжей части 6 м. 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5.1.7.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5.1.8.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5.1.9. В зонах массового отдыха населения и на других озелененных территориях следует предусматривать велосипедные дорожки, изолированные от улиц, дорог и </w:t>
      </w:r>
      <w:r w:rsidRPr="0067198F">
        <w:lastRenderedPageBreak/>
        <w:t>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67198F">
        <w:t>м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до проезжей части, опор транспортных сооружений и деревьев – 0,75;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до тротуаров – 0,5;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до стоянок автомобилей и остановок общественного транспорта – 1,5.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5.1.10.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67198F">
        <w:t>поребрики</w:t>
      </w:r>
      <w:proofErr w:type="spellEnd"/>
      <w:r w:rsidRPr="0067198F">
        <w:t>) на пути следования не должна превышать 5 см.</w:t>
      </w:r>
    </w:p>
    <w:p w:rsidR="00FE5CAB" w:rsidRPr="0067198F" w:rsidRDefault="00FE5CAB" w:rsidP="00FE5CAB">
      <w:pPr>
        <w:pStyle w:val="12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67198F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67198F">
        <w:t xml:space="preserve">5.2. </w:t>
      </w:r>
      <w:r w:rsidRPr="0067198F">
        <w:rPr>
          <w:iCs/>
        </w:rPr>
        <w:t>Сооружения и устройства для хранения, парковки и обслуживания транспортных средств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5.2.1.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мотоциклы и мотороллеры с колясками, мотоколяски – 0,5;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мотоциклы и мотороллеры без колясок – 0,25;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мопеды и велосипеды – 0,1.</w:t>
      </w:r>
    </w:p>
    <w:p w:rsidR="00FE5CAB" w:rsidRPr="0067198F" w:rsidRDefault="00FE5CAB" w:rsidP="00FE5CAB">
      <w:pPr>
        <w:widowControl w:val="0"/>
        <w:adjustRightInd w:val="0"/>
        <w:ind w:firstLine="709"/>
        <w:jc w:val="both"/>
      </w:pPr>
      <w:r w:rsidRPr="0067198F">
        <w:t xml:space="preserve">Расчетное число </w:t>
      </w:r>
      <w:proofErr w:type="spellStart"/>
      <w:r w:rsidRPr="0067198F">
        <w:t>машино</w:t>
      </w:r>
      <w:proofErr w:type="spellEnd"/>
      <w:r w:rsidRPr="0067198F">
        <w:t>-мест в зависимости от категории жилого фонда по уровню комфорта следует принимать в соответствии с таблицей 8.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 xml:space="preserve">5.2.2. </w:t>
      </w:r>
      <w:proofErr w:type="gramStart"/>
      <w:r w:rsidRPr="0067198F"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Сооружения для постоянного хранения легковых автомобилей всех категорий следует проектировать: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67198F">
        <w:t>5.2.3.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</w:t>
      </w:r>
      <w:r>
        <w:t>4</w:t>
      </w:r>
      <w:r w:rsidRPr="0067198F">
        <w:t>.</w:t>
      </w:r>
    </w:p>
    <w:p w:rsidR="00FE5CAB" w:rsidRPr="0067198F" w:rsidRDefault="00FE5CAB" w:rsidP="00FE5CAB">
      <w:pPr>
        <w:pStyle w:val="a6"/>
        <w:widowControl w:val="0"/>
        <w:tabs>
          <w:tab w:val="left" w:pos="2540"/>
        </w:tabs>
        <w:spacing w:before="0" w:beforeAutospacing="0" w:after="0" w:afterAutospacing="0"/>
        <w:ind w:firstLine="709"/>
        <w:jc w:val="both"/>
      </w:pPr>
      <w:r w:rsidRPr="0067198F">
        <w:tab/>
      </w:r>
    </w:p>
    <w:p w:rsidR="00FE5CAB" w:rsidRPr="0067198F" w:rsidRDefault="00FE5CAB" w:rsidP="00FE5CAB">
      <w:pPr>
        <w:pStyle w:val="a6"/>
        <w:widowControl w:val="0"/>
        <w:spacing w:before="0" w:beforeAutospacing="0" w:after="0" w:afterAutospacing="0"/>
        <w:ind w:firstLine="709"/>
      </w:pPr>
      <w:r w:rsidRPr="0067198F">
        <w:t>Таблица 1</w:t>
      </w:r>
      <w:r>
        <w:t>4</w:t>
      </w:r>
      <w:r w:rsidRPr="0067198F">
        <w:t>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851"/>
        <w:gridCol w:w="992"/>
        <w:gridCol w:w="992"/>
        <w:gridCol w:w="992"/>
        <w:gridCol w:w="1033"/>
      </w:tblGrid>
      <w:tr w:rsidR="00FE5CAB" w:rsidRPr="0067198F" w:rsidTr="00175AA1">
        <w:trPr>
          <w:trHeight w:val="312"/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lastRenderedPageBreak/>
              <w:t>Объекты, до которых определяется разрыв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 xml:space="preserve">Расстояние, </w:t>
            </w:r>
            <w:proofErr w:type="gramStart"/>
            <w:r w:rsidRPr="0067198F">
              <w:rPr>
                <w:rStyle w:val="grame"/>
              </w:rPr>
              <w:t>м</w:t>
            </w:r>
            <w:proofErr w:type="gramEnd"/>
            <w:r w:rsidRPr="0067198F">
              <w:t>, не менее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 xml:space="preserve">Открытые автостоянки и паркинги </w:t>
            </w:r>
          </w:p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 xml:space="preserve">вместимостью, </w:t>
            </w:r>
            <w:proofErr w:type="spellStart"/>
            <w:r w:rsidRPr="0067198F">
              <w:rPr>
                <w:rStyle w:val="spelle"/>
              </w:rPr>
              <w:t>машино</w:t>
            </w:r>
            <w:proofErr w:type="spellEnd"/>
            <w:r w:rsidRPr="0067198F">
              <w:rPr>
                <w:rStyle w:val="spelle"/>
              </w:rPr>
              <w:t>-мест</w:t>
            </w:r>
          </w:p>
        </w:tc>
      </w:tr>
      <w:tr w:rsidR="00FE5CAB" w:rsidRPr="0067198F" w:rsidTr="00175AA1">
        <w:trPr>
          <w:trHeight w:val="312"/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 и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11-50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51-100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101-300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свыше 300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adjustRightInd w:val="0"/>
            </w:pPr>
            <w:r w:rsidRPr="0067198F">
              <w:t xml:space="preserve">Фасады </w:t>
            </w:r>
            <w:r w:rsidRPr="0067198F">
              <w:rPr>
                <w:rStyle w:val="grame"/>
              </w:rPr>
              <w:t>жилых</w:t>
            </w:r>
            <w:r w:rsidRPr="0067198F">
              <w:t xml:space="preserve"> зданий и торцы с окнами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adjustRightInd w:val="0"/>
            </w:pPr>
            <w:r w:rsidRPr="0067198F">
              <w:rPr>
                <w:rStyle w:val="grame"/>
              </w:rPr>
              <w:t xml:space="preserve">Торцы жилых </w:t>
            </w:r>
            <w:r w:rsidRPr="0067198F">
              <w:t xml:space="preserve">зданий </w:t>
            </w:r>
            <w:r w:rsidRPr="0067198F">
              <w:rPr>
                <w:rStyle w:val="grame"/>
              </w:rPr>
              <w:t>без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35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adjustRightInd w:val="0"/>
              <w:rPr>
                <w:rStyle w:val="grame"/>
              </w:rPr>
            </w:pPr>
            <w:r w:rsidRPr="0067198F">
              <w:rPr>
                <w:rStyle w:val="grame"/>
              </w:rPr>
              <w:t>Общественные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adjustRightInd w:val="0"/>
            </w:pPr>
            <w:r w:rsidRPr="0067198F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</w:tr>
      <w:tr w:rsidR="00FE5CAB" w:rsidRPr="0067198F" w:rsidTr="00175AA1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adjustRightInd w:val="0"/>
            </w:pPr>
            <w:r w:rsidRPr="0067198F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adjustRightInd w:val="0"/>
              <w:jc w:val="center"/>
            </w:pPr>
            <w:r w:rsidRPr="0067198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suppressAutoHyphens/>
              <w:adjustRightInd w:val="0"/>
              <w:jc w:val="center"/>
            </w:pPr>
            <w:r w:rsidRPr="0067198F">
              <w:t>по расчету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suppressAutoHyphens/>
              <w:adjustRightInd w:val="0"/>
              <w:jc w:val="center"/>
            </w:pPr>
            <w:r w:rsidRPr="0067198F">
              <w:t>по расчету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suppressAutoHyphens/>
              <w:adjustRightInd w:val="0"/>
              <w:jc w:val="center"/>
            </w:pPr>
            <w:r w:rsidRPr="0067198F">
              <w:t>по расчету</w:t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</w:pP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5.2.4.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</w:t>
      </w:r>
      <w:proofErr w:type="spellStart"/>
      <w:r w:rsidRPr="0067198F">
        <w:t>машино</w:t>
      </w:r>
      <w:proofErr w:type="spellEnd"/>
      <w:r w:rsidRPr="0067198F">
        <w:t>-места на 100 жителей, удаленные от подъездов обслуживаемых жилых зданий не более чем на 200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5.2.5..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Площадь участка для стоянки одного автотранспортного средства следует принимать на одно </w:t>
      </w:r>
      <w:proofErr w:type="spellStart"/>
      <w:r w:rsidRPr="0067198F">
        <w:t>машино</w:t>
      </w:r>
      <w:proofErr w:type="spellEnd"/>
      <w:r w:rsidRPr="0067198F">
        <w:t>-место, м</w:t>
      </w:r>
      <w:proofErr w:type="gramStart"/>
      <w:r w:rsidRPr="0067198F">
        <w:rPr>
          <w:vertAlign w:val="superscript"/>
        </w:rPr>
        <w:t>2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легковых автомобилей – 25;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грузовых автомобилей – 40;</w:t>
      </w:r>
    </w:p>
    <w:p w:rsidR="00FE5CAB" w:rsidRPr="0067198F" w:rsidRDefault="00FE5CAB" w:rsidP="00FE5CAB">
      <w:pPr>
        <w:widowControl w:val="0"/>
        <w:ind w:firstLine="709"/>
        <w:jc w:val="both"/>
        <w:rPr>
          <w:i/>
        </w:rPr>
      </w:pPr>
      <w:r w:rsidRPr="0067198F">
        <w:t xml:space="preserve">- автобусов – 40;      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велосипедов – 0,9.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5.2.6.Территория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Ширина проездов на автостоянке при двухстороннем движении должна быть не менее 6 м, при одностороннем – не менее 3 м.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5.2.7.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67198F">
        <w:t>га</w:t>
      </w:r>
      <w:proofErr w:type="gramEnd"/>
      <w:r w:rsidRPr="0067198F">
        <w:t>, для станций: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5 постов – 0,5;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10 постов – 1,0;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15 постов – 1,5.</w:t>
      </w:r>
    </w:p>
    <w:p w:rsidR="00FE5CAB" w:rsidRPr="0067198F" w:rsidRDefault="00FE5CAB" w:rsidP="00FE5CAB">
      <w:pPr>
        <w:widowControl w:val="0"/>
        <w:ind w:firstLine="709"/>
        <w:jc w:val="both"/>
        <w:rPr>
          <w:spacing w:val="-2"/>
        </w:rPr>
      </w:pPr>
      <w:r w:rsidRPr="0067198F"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</w:t>
      </w:r>
      <w:r>
        <w:rPr>
          <w:spacing w:val="-2"/>
        </w:rPr>
        <w:t>5</w:t>
      </w:r>
      <w:r w:rsidRPr="0067198F">
        <w:rPr>
          <w:spacing w:val="-2"/>
        </w:rPr>
        <w:t>.</w:t>
      </w:r>
    </w:p>
    <w:p w:rsidR="00FE5CAB" w:rsidRPr="0067198F" w:rsidRDefault="00FE5CAB" w:rsidP="00FE5CAB">
      <w:pPr>
        <w:widowControl w:val="0"/>
        <w:ind w:firstLine="709"/>
        <w:jc w:val="center"/>
        <w:outlineLvl w:val="0"/>
      </w:pPr>
    </w:p>
    <w:p w:rsidR="00FE5CAB" w:rsidRPr="0067198F" w:rsidRDefault="00FE5CAB" w:rsidP="00FE5CAB">
      <w:pPr>
        <w:widowControl w:val="0"/>
        <w:ind w:firstLine="709"/>
        <w:jc w:val="center"/>
        <w:outlineLvl w:val="0"/>
      </w:pPr>
      <w:r w:rsidRPr="0067198F">
        <w:t>Таблица 1</w:t>
      </w:r>
      <w:r>
        <w:t>5</w:t>
      </w:r>
      <w:r w:rsidRPr="0067198F">
        <w:t xml:space="preserve">. </w:t>
      </w:r>
      <w:r w:rsidRPr="0067198F">
        <w:rPr>
          <w:spacing w:val="-2"/>
        </w:rPr>
        <w:t>Санитарные разрывы от объектов по обслуживанию автомобилей</w:t>
      </w:r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FE5CAB" w:rsidRPr="0067198F" w:rsidTr="00175AA1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 xml:space="preserve">Расстояние, </w:t>
            </w:r>
            <w:proofErr w:type="gramStart"/>
            <w:r w:rsidRPr="0067198F">
              <w:t>м</w:t>
            </w:r>
            <w:proofErr w:type="gramEnd"/>
            <w:r w:rsidRPr="0067198F">
              <w:t>, не менее</w:t>
            </w:r>
          </w:p>
        </w:tc>
      </w:tr>
      <w:tr w:rsidR="00FE5CAB" w:rsidRPr="0067198F" w:rsidTr="00175AA1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50</w:t>
            </w:r>
          </w:p>
        </w:tc>
      </w:tr>
      <w:tr w:rsidR="00FE5CAB" w:rsidRPr="0067198F" w:rsidTr="00175AA1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100</w:t>
            </w:r>
          </w:p>
        </w:tc>
      </w:tr>
      <w:tr w:rsidR="00FE5CAB" w:rsidRPr="0067198F" w:rsidTr="00175AA1">
        <w:trPr>
          <w:jc w:val="center"/>
        </w:trPr>
        <w:tc>
          <w:tcPr>
            <w:tcW w:w="7114" w:type="dxa"/>
          </w:tcPr>
          <w:p w:rsidR="00FE5CAB" w:rsidRPr="0067198F" w:rsidRDefault="00FE5CAB" w:rsidP="00175AA1">
            <w:pPr>
              <w:widowControl w:val="0"/>
              <w:jc w:val="both"/>
            </w:pPr>
            <w:r w:rsidRPr="0067198F">
              <w:t>Грузовых автомобилей</w:t>
            </w:r>
          </w:p>
        </w:tc>
        <w:tc>
          <w:tcPr>
            <w:tcW w:w="2759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300</w:t>
            </w:r>
          </w:p>
        </w:tc>
      </w:tr>
      <w:tr w:rsidR="00FE5CAB" w:rsidRPr="0067198F" w:rsidTr="00175AA1">
        <w:trPr>
          <w:jc w:val="center"/>
        </w:trPr>
        <w:tc>
          <w:tcPr>
            <w:tcW w:w="7114" w:type="dxa"/>
          </w:tcPr>
          <w:p w:rsidR="00FE5CAB" w:rsidRPr="0067198F" w:rsidRDefault="00FE5CAB" w:rsidP="00175AA1">
            <w:pPr>
              <w:widowControl w:val="0"/>
            </w:pPr>
            <w:r w:rsidRPr="0067198F"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FE5CAB" w:rsidRPr="0067198F" w:rsidRDefault="00FE5CAB" w:rsidP="00175AA1">
            <w:pPr>
              <w:widowControl w:val="0"/>
              <w:jc w:val="center"/>
            </w:pPr>
            <w:r w:rsidRPr="0067198F">
              <w:t>300</w:t>
            </w:r>
          </w:p>
        </w:tc>
      </w:tr>
    </w:tbl>
    <w:p w:rsidR="00FE5CAB" w:rsidRPr="0067198F" w:rsidRDefault="00FE5CAB" w:rsidP="00FE5CAB">
      <w:pPr>
        <w:widowControl w:val="0"/>
        <w:ind w:firstLine="709"/>
        <w:jc w:val="both"/>
        <w:rPr>
          <w:i/>
        </w:rPr>
      </w:pPr>
      <w:r w:rsidRPr="0067198F">
        <w:rPr>
          <w:i/>
        </w:rPr>
        <w:lastRenderedPageBreak/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5.2.8. 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67198F">
        <w:t>га</w:t>
      </w:r>
      <w:proofErr w:type="gramEnd"/>
      <w:r w:rsidRPr="0067198F">
        <w:t>, для станций: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2 колонки – 0,1;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5 колонок – 0,2;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на 7 колонок – 0,3.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67198F">
        <w:t>для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автозаправочных станций для заправки грузового и легкового автотранспорта жидким и газовым топливом – 100;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- </w:t>
      </w:r>
      <w:r w:rsidRPr="0067198F">
        <w:rPr>
          <w:spacing w:val="-2"/>
        </w:rPr>
        <w:t xml:space="preserve">автозаправочных станций </w:t>
      </w:r>
      <w:r w:rsidRPr="0067198F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5.2.9.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67198F">
        <w:t>м</w:t>
      </w:r>
      <w:proofErr w:type="gramEnd"/>
      <w:r w:rsidRPr="0067198F">
        <w:t>: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FE5CAB" w:rsidRPr="0067198F" w:rsidRDefault="00FE5CAB" w:rsidP="00FE5CAB">
      <w:pPr>
        <w:widowControl w:val="0"/>
        <w:ind w:firstLine="709"/>
        <w:jc w:val="both"/>
      </w:pPr>
      <w:r w:rsidRPr="0067198F">
        <w:t>- для моек автомобилей с количеством постов от 2 до 5 – 100;</w:t>
      </w:r>
    </w:p>
    <w:p w:rsidR="00FE5CAB" w:rsidRPr="0067198F" w:rsidRDefault="00FE5CAB" w:rsidP="00FE5CAB">
      <w:pPr>
        <w:widowControl w:val="0"/>
        <w:autoSpaceDE w:val="0"/>
        <w:autoSpaceDN w:val="0"/>
        <w:adjustRightInd w:val="0"/>
        <w:ind w:firstLine="709"/>
        <w:jc w:val="both"/>
      </w:pPr>
      <w:r w:rsidRPr="0067198F">
        <w:t>- для моек автомобилей до двух постов – 50.</w:t>
      </w:r>
    </w:p>
    <w:p w:rsidR="00FE5CAB" w:rsidRPr="0067198F" w:rsidRDefault="00FE5CAB" w:rsidP="00FE5CAB">
      <w:pPr>
        <w:ind w:firstLine="709"/>
      </w:pPr>
    </w:p>
    <w:p w:rsidR="00FE5CAB" w:rsidRPr="0067198F" w:rsidRDefault="00FE5CAB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E5CAB" w:rsidRDefault="00FE5CAB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0842" w:rsidRPr="0067198F" w:rsidRDefault="00BA0842" w:rsidP="00FE5C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FE5CAB" w:rsidRDefault="00FE5CAB" w:rsidP="00FC55C8">
      <w:pPr>
        <w:widowControl w:val="0"/>
        <w:tabs>
          <w:tab w:val="left" w:pos="708"/>
        </w:tabs>
        <w:autoSpaceDE w:val="0"/>
        <w:autoSpaceDN w:val="0"/>
        <w:adjustRightInd w:val="0"/>
        <w:jc w:val="both"/>
      </w:pPr>
    </w:p>
    <w:p w:rsidR="007204A8" w:rsidRDefault="007204A8"/>
    <w:sectPr w:rsidR="0072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EE07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27"/>
  </w:num>
  <w:num w:numId="8">
    <w:abstractNumId w:val="28"/>
  </w:num>
  <w:num w:numId="9">
    <w:abstractNumId w:val="12"/>
  </w:num>
  <w:num w:numId="10">
    <w:abstractNumId w:val="13"/>
  </w:num>
  <w:num w:numId="11">
    <w:abstractNumId w:val="30"/>
  </w:num>
  <w:num w:numId="12">
    <w:abstractNumId w:val="14"/>
  </w:num>
  <w:num w:numId="13">
    <w:abstractNumId w:val="9"/>
  </w:num>
  <w:num w:numId="14">
    <w:abstractNumId w:val="17"/>
  </w:num>
  <w:num w:numId="15">
    <w:abstractNumId w:val="7"/>
  </w:num>
  <w:num w:numId="16">
    <w:abstractNumId w:val="19"/>
  </w:num>
  <w:num w:numId="17">
    <w:abstractNumId w:val="10"/>
  </w:num>
  <w:num w:numId="18">
    <w:abstractNumId w:val="21"/>
  </w:num>
  <w:num w:numId="19">
    <w:abstractNumId w:val="29"/>
  </w:num>
  <w:num w:numId="20">
    <w:abstractNumId w:val="25"/>
  </w:num>
  <w:num w:numId="21">
    <w:abstractNumId w:val="5"/>
  </w:num>
  <w:num w:numId="22">
    <w:abstractNumId w:val="23"/>
  </w:num>
  <w:num w:numId="23">
    <w:abstractNumId w:val="6"/>
  </w:num>
  <w:num w:numId="24">
    <w:abstractNumId w:val="3"/>
  </w:num>
  <w:num w:numId="25">
    <w:abstractNumId w:val="4"/>
  </w:num>
  <w:num w:numId="26">
    <w:abstractNumId w:val="1"/>
  </w:num>
  <w:num w:numId="27">
    <w:abstractNumId w:val="20"/>
  </w:num>
  <w:num w:numId="28">
    <w:abstractNumId w:val="8"/>
  </w:num>
  <w:num w:numId="29">
    <w:abstractNumId w:val="24"/>
  </w:num>
  <w:num w:numId="30">
    <w:abstractNumId w:val="18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1"/>
    <w:rsid w:val="00175AA1"/>
    <w:rsid w:val="005E04A1"/>
    <w:rsid w:val="007204A8"/>
    <w:rsid w:val="00AD4876"/>
    <w:rsid w:val="00BA0842"/>
    <w:rsid w:val="00DC4808"/>
    <w:rsid w:val="00F61941"/>
    <w:rsid w:val="00FC55C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5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nhideWhenUsed/>
    <w:qFormat/>
    <w:rsid w:val="00FE5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5C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rsid w:val="00FE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FE5CAB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FE5CAB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FE5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E5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FE5CAB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unhideWhenUsed/>
    <w:rsid w:val="00FE5CAB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FE5CAB"/>
    <w:pPr>
      <w:ind w:left="240"/>
    </w:pPr>
  </w:style>
  <w:style w:type="paragraph" w:styleId="3">
    <w:name w:val="toc 3"/>
    <w:basedOn w:val="a0"/>
    <w:next w:val="a0"/>
    <w:autoRedefine/>
    <w:uiPriority w:val="39"/>
    <w:unhideWhenUsed/>
    <w:rsid w:val="00FE5CAB"/>
    <w:pPr>
      <w:ind w:left="480"/>
    </w:pPr>
  </w:style>
  <w:style w:type="paragraph" w:styleId="4">
    <w:name w:val="toc 4"/>
    <w:basedOn w:val="a0"/>
    <w:next w:val="a0"/>
    <w:autoRedefine/>
    <w:uiPriority w:val="39"/>
    <w:unhideWhenUsed/>
    <w:rsid w:val="00FE5CA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FE5CA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FE5CA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FE5CA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FE5CA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FE5CA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FE5CAB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FE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FE5C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FE5C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unhideWhenUsed/>
    <w:qFormat/>
    <w:rsid w:val="00FE5CAB"/>
    <w:pPr>
      <w:jc w:val="center"/>
    </w:pPr>
    <w:rPr>
      <w:b/>
      <w:u w:val="single"/>
    </w:rPr>
  </w:style>
  <w:style w:type="paragraph" w:styleId="a">
    <w:name w:val="List Bullet"/>
    <w:basedOn w:val="a0"/>
    <w:unhideWhenUsed/>
    <w:rsid w:val="00FE5CAB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unhideWhenUsed/>
    <w:rsid w:val="00FE5CAB"/>
    <w:pPr>
      <w:spacing w:after="120"/>
    </w:pPr>
  </w:style>
  <w:style w:type="character" w:customStyle="1" w:styleId="af">
    <w:name w:val="Основной текст Знак"/>
    <w:basedOn w:val="a1"/>
    <w:link w:val="ae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FE5CA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FE5CAB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FE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unhideWhenUsed/>
    <w:rsid w:val="00FE5C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E5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unhideWhenUsed/>
    <w:rsid w:val="00FE5CA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FE5CA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unhideWhenUsed/>
    <w:rsid w:val="00FE5C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FE5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FE5CA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E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5C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FE5CAB"/>
    <w:rPr>
      <w:sz w:val="24"/>
      <w:szCs w:val="24"/>
    </w:rPr>
  </w:style>
  <w:style w:type="paragraph" w:customStyle="1" w:styleId="S0">
    <w:name w:val="S_Обычный"/>
    <w:basedOn w:val="a0"/>
    <w:link w:val="S"/>
    <w:rsid w:val="00FE5CA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FE5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5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5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FE5CAB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E5CAB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FE5CAB"/>
    <w:rPr>
      <w:szCs w:val="24"/>
    </w:rPr>
  </w:style>
  <w:style w:type="paragraph" w:customStyle="1" w:styleId="S2">
    <w:name w:val="S_Маркированный"/>
    <w:basedOn w:val="a"/>
    <w:link w:val="S1"/>
    <w:autoRedefine/>
    <w:rsid w:val="00FE5CAB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locked/>
    <w:rsid w:val="00FE5CAB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rsid w:val="00FE5CAB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locked/>
    <w:rsid w:val="00FE5CAB"/>
    <w:rPr>
      <w:szCs w:val="24"/>
    </w:rPr>
  </w:style>
  <w:style w:type="paragraph" w:customStyle="1" w:styleId="S6">
    <w:name w:val="S_Обычный в таблице"/>
    <w:basedOn w:val="a0"/>
    <w:link w:val="S5"/>
    <w:rsid w:val="00FE5CAB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qFormat/>
    <w:rsid w:val="00FE5CAB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FE5CAB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rsid w:val="00FE5CAB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rsid w:val="00FE5CAB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rsid w:val="00FE5CA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semiHidden/>
    <w:unhideWhenUsed/>
    <w:rsid w:val="00FE5CAB"/>
    <w:rPr>
      <w:vertAlign w:val="superscript"/>
    </w:rPr>
  </w:style>
  <w:style w:type="character" w:customStyle="1" w:styleId="21">
    <w:name w:val="Заголовок 2 Знак1"/>
    <w:link w:val="2"/>
    <w:locked/>
    <w:rsid w:val="00FE5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FE5CAB"/>
  </w:style>
  <w:style w:type="character" w:customStyle="1" w:styleId="grame">
    <w:name w:val="grame"/>
    <w:basedOn w:val="a1"/>
    <w:rsid w:val="00FE5CAB"/>
  </w:style>
  <w:style w:type="table" w:styleId="afb">
    <w:name w:val="Table Grid"/>
    <w:basedOn w:val="a2"/>
    <w:rsid w:val="00FE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FE5CAB"/>
    <w:pPr>
      <w:spacing w:before="28" w:after="28"/>
    </w:pPr>
    <w:rPr>
      <w:rFonts w:cs="Times New Roman"/>
      <w:color w:val="auto"/>
    </w:rPr>
  </w:style>
  <w:style w:type="character" w:styleId="afc">
    <w:name w:val="page number"/>
    <w:basedOn w:val="a1"/>
    <w:rsid w:val="00FE5CAB"/>
  </w:style>
  <w:style w:type="character" w:styleId="afd">
    <w:name w:val="Strong"/>
    <w:qFormat/>
    <w:rsid w:val="00FE5CAB"/>
    <w:rPr>
      <w:b/>
      <w:bCs/>
    </w:rPr>
  </w:style>
  <w:style w:type="paragraph" w:customStyle="1" w:styleId="afe">
    <w:name w:val="Знак"/>
    <w:basedOn w:val="a0"/>
    <w:rsid w:val="00FE5CAB"/>
    <w:pPr>
      <w:spacing w:line="240" w:lineRule="exact"/>
      <w:jc w:val="both"/>
    </w:pPr>
    <w:rPr>
      <w:lang w:val="en-US" w:eastAsia="en-US"/>
    </w:rPr>
  </w:style>
  <w:style w:type="paragraph" w:styleId="aff">
    <w:name w:val="Balloon Text"/>
    <w:basedOn w:val="a0"/>
    <w:link w:val="aff0"/>
    <w:uiPriority w:val="99"/>
    <w:semiHidden/>
    <w:unhideWhenUsed/>
    <w:rsid w:val="00175AA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75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5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nhideWhenUsed/>
    <w:qFormat/>
    <w:rsid w:val="00FE5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5C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rsid w:val="00FE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FE5CAB"/>
    <w:rPr>
      <w:strike w:val="0"/>
      <w:dstrike w:val="0"/>
      <w:color w:val="00000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FE5CAB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FE5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E5CA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FE5CAB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iPriority w:val="39"/>
    <w:unhideWhenUsed/>
    <w:rsid w:val="00FE5CAB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FE5CAB"/>
    <w:pPr>
      <w:ind w:left="240"/>
    </w:pPr>
  </w:style>
  <w:style w:type="paragraph" w:styleId="3">
    <w:name w:val="toc 3"/>
    <w:basedOn w:val="a0"/>
    <w:next w:val="a0"/>
    <w:autoRedefine/>
    <w:uiPriority w:val="39"/>
    <w:unhideWhenUsed/>
    <w:rsid w:val="00FE5CAB"/>
    <w:pPr>
      <w:ind w:left="480"/>
    </w:pPr>
  </w:style>
  <w:style w:type="paragraph" w:styleId="4">
    <w:name w:val="toc 4"/>
    <w:basedOn w:val="a0"/>
    <w:next w:val="a0"/>
    <w:autoRedefine/>
    <w:uiPriority w:val="39"/>
    <w:unhideWhenUsed/>
    <w:rsid w:val="00FE5CA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FE5CA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FE5CA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FE5CA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FE5CA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FE5CA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7">
    <w:name w:val="footnote text"/>
    <w:basedOn w:val="a0"/>
    <w:link w:val="a8"/>
    <w:semiHidden/>
    <w:unhideWhenUsed/>
    <w:rsid w:val="00FE5CAB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FE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FE5C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FE5C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0"/>
    <w:next w:val="a0"/>
    <w:unhideWhenUsed/>
    <w:qFormat/>
    <w:rsid w:val="00FE5CAB"/>
    <w:pPr>
      <w:jc w:val="center"/>
    </w:pPr>
    <w:rPr>
      <w:b/>
      <w:u w:val="single"/>
    </w:rPr>
  </w:style>
  <w:style w:type="paragraph" w:styleId="a">
    <w:name w:val="List Bullet"/>
    <w:basedOn w:val="a0"/>
    <w:unhideWhenUsed/>
    <w:rsid w:val="00FE5CAB"/>
    <w:pPr>
      <w:numPr>
        <w:numId w:val="1"/>
      </w:numPr>
      <w:ind w:left="0" w:firstLine="0"/>
    </w:pPr>
  </w:style>
  <w:style w:type="paragraph" w:styleId="ae">
    <w:name w:val="Body Text"/>
    <w:basedOn w:val="a0"/>
    <w:link w:val="af"/>
    <w:unhideWhenUsed/>
    <w:rsid w:val="00FE5CAB"/>
    <w:pPr>
      <w:spacing w:after="120"/>
    </w:pPr>
  </w:style>
  <w:style w:type="character" w:customStyle="1" w:styleId="af">
    <w:name w:val="Основной текст Знак"/>
    <w:basedOn w:val="a1"/>
    <w:link w:val="ae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FE5CA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FE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FE5CAB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FE5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0"/>
    <w:link w:val="31"/>
    <w:unhideWhenUsed/>
    <w:rsid w:val="00FE5C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FE5C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0"/>
    <w:link w:val="af3"/>
    <w:unhideWhenUsed/>
    <w:rsid w:val="00FE5CA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FE5CA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unhideWhenUsed/>
    <w:rsid w:val="00FE5C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FE5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OC Heading"/>
    <w:basedOn w:val="1"/>
    <w:next w:val="a0"/>
    <w:uiPriority w:val="39"/>
    <w:semiHidden/>
    <w:unhideWhenUsed/>
    <w:qFormat/>
    <w:rsid w:val="00FE5CA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E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5C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FE5CAB"/>
    <w:rPr>
      <w:sz w:val="24"/>
      <w:szCs w:val="24"/>
    </w:rPr>
  </w:style>
  <w:style w:type="paragraph" w:customStyle="1" w:styleId="S0">
    <w:name w:val="S_Обычный"/>
    <w:basedOn w:val="a0"/>
    <w:link w:val="S"/>
    <w:rsid w:val="00FE5CA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FE5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5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5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FE5CAB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E5CAB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FE5CAB"/>
    <w:rPr>
      <w:szCs w:val="24"/>
    </w:rPr>
  </w:style>
  <w:style w:type="paragraph" w:customStyle="1" w:styleId="S2">
    <w:name w:val="S_Маркированный"/>
    <w:basedOn w:val="a"/>
    <w:link w:val="S1"/>
    <w:autoRedefine/>
    <w:rsid w:val="00FE5CAB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link w:val="S4"/>
    <w:locked/>
    <w:rsid w:val="00FE5CAB"/>
    <w:rPr>
      <w:color w:val="0000FF"/>
      <w:sz w:val="24"/>
      <w:szCs w:val="24"/>
    </w:rPr>
  </w:style>
  <w:style w:type="paragraph" w:customStyle="1" w:styleId="S4">
    <w:name w:val="S_Таблица"/>
    <w:basedOn w:val="a0"/>
    <w:link w:val="S3"/>
    <w:autoRedefine/>
    <w:rsid w:val="00FE5CAB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link w:val="S6"/>
    <w:locked/>
    <w:rsid w:val="00FE5CAB"/>
    <w:rPr>
      <w:szCs w:val="24"/>
    </w:rPr>
  </w:style>
  <w:style w:type="paragraph" w:customStyle="1" w:styleId="S6">
    <w:name w:val="S_Обычный в таблице"/>
    <w:basedOn w:val="a0"/>
    <w:link w:val="S5"/>
    <w:rsid w:val="00FE5CAB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7">
    <w:name w:val="Примечание"/>
    <w:basedOn w:val="a0"/>
    <w:qFormat/>
    <w:rsid w:val="00FE5CAB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8">
    <w:name w:val="Стиль Подпись Таблицы"/>
    <w:basedOn w:val="ae"/>
    <w:qFormat/>
    <w:rsid w:val="00FE5CAB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0"/>
    <w:rsid w:val="00FE5CAB"/>
    <w:pPr>
      <w:spacing w:line="240" w:lineRule="exact"/>
      <w:jc w:val="both"/>
    </w:pPr>
    <w:rPr>
      <w:lang w:val="en-US" w:eastAsia="en-US"/>
    </w:rPr>
  </w:style>
  <w:style w:type="paragraph" w:customStyle="1" w:styleId="310">
    <w:name w:val="Основной текст с отступом 31"/>
    <w:basedOn w:val="a0"/>
    <w:rsid w:val="00FE5CAB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FE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0"/>
    <w:rsid w:val="00FE5CA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a">
    <w:name w:val="footnote reference"/>
    <w:semiHidden/>
    <w:unhideWhenUsed/>
    <w:rsid w:val="00FE5CAB"/>
    <w:rPr>
      <w:vertAlign w:val="superscript"/>
    </w:rPr>
  </w:style>
  <w:style w:type="character" w:customStyle="1" w:styleId="21">
    <w:name w:val="Заголовок 2 Знак1"/>
    <w:link w:val="2"/>
    <w:locked/>
    <w:rsid w:val="00FE5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pelle">
    <w:name w:val="spelle"/>
    <w:basedOn w:val="a1"/>
    <w:rsid w:val="00FE5CAB"/>
  </w:style>
  <w:style w:type="character" w:customStyle="1" w:styleId="grame">
    <w:name w:val="grame"/>
    <w:basedOn w:val="a1"/>
    <w:rsid w:val="00FE5CAB"/>
  </w:style>
  <w:style w:type="table" w:styleId="afb">
    <w:name w:val="Table Grid"/>
    <w:basedOn w:val="a2"/>
    <w:rsid w:val="00FE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Default"/>
    <w:next w:val="Default"/>
    <w:rsid w:val="00FE5CAB"/>
    <w:pPr>
      <w:spacing w:before="28" w:after="28"/>
    </w:pPr>
    <w:rPr>
      <w:rFonts w:cs="Times New Roman"/>
      <w:color w:val="auto"/>
    </w:rPr>
  </w:style>
  <w:style w:type="character" w:styleId="afc">
    <w:name w:val="page number"/>
    <w:basedOn w:val="a1"/>
    <w:rsid w:val="00FE5CAB"/>
  </w:style>
  <w:style w:type="character" w:styleId="afd">
    <w:name w:val="Strong"/>
    <w:qFormat/>
    <w:rsid w:val="00FE5CAB"/>
    <w:rPr>
      <w:b/>
      <w:bCs/>
    </w:rPr>
  </w:style>
  <w:style w:type="paragraph" w:customStyle="1" w:styleId="afe">
    <w:name w:val="Знак"/>
    <w:basedOn w:val="a0"/>
    <w:rsid w:val="00FE5CAB"/>
    <w:pPr>
      <w:spacing w:line="240" w:lineRule="exact"/>
      <w:jc w:val="both"/>
    </w:pPr>
    <w:rPr>
      <w:lang w:val="en-US" w:eastAsia="en-US"/>
    </w:rPr>
  </w:style>
  <w:style w:type="paragraph" w:styleId="aff">
    <w:name w:val="Balloon Text"/>
    <w:basedOn w:val="a0"/>
    <w:link w:val="aff0"/>
    <w:uiPriority w:val="99"/>
    <w:semiHidden/>
    <w:unhideWhenUsed/>
    <w:rsid w:val="00175AA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175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7450-0D95-4646-BF96-98778C0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12973</Words>
  <Characters>73952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2015-02-03T04:58:00Z</cp:lastPrinted>
  <dcterms:created xsi:type="dcterms:W3CDTF">2015-01-23T14:02:00Z</dcterms:created>
  <dcterms:modified xsi:type="dcterms:W3CDTF">2015-02-03T04:58:00Z</dcterms:modified>
</cp:coreProperties>
</file>