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b/>
          <w:bCs/>
          <w:sz w:val="32"/>
          <w:szCs w:val="32"/>
          <w:lang w:eastAsia="ru-RU"/>
        </w:rPr>
        <w:t>Проект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АДМИНИСТРАТИВНЫЙ РЕГЛАМЕНТ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ПО ПРЕДОСТАВЛЕНИЮ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«РАЗДЕЛ, ОБЪЕДИНЕНИЕ 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Общие положения</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b/>
          <w:bCs/>
          <w:sz w:val="28"/>
          <w:szCs w:val="28"/>
          <w:lang w:eastAsia="ru-RU"/>
        </w:rPr>
        <w:t>1.1.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Предмет регулирования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разделе, объединении и перераспределении земельных участков, находящихся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1.2.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Описание заявителей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1.3.</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на официальном сайте администрации в сети Интернет (</w:t>
      </w:r>
      <w:r w:rsidRPr="00212DC7">
        <w:rPr>
          <w:rFonts w:ascii="Times New Roman" w:eastAsia="Times New Roman" w:hAnsi="Times New Roman" w:cs="Times New Roman"/>
          <w:sz w:val="28"/>
          <w:szCs w:val="28"/>
          <w:lang w:val="en-US" w:eastAsia="ru-RU"/>
        </w:rPr>
        <w:t>bigalabuh</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8"/>
          <w:szCs w:val="28"/>
          <w:lang w:val="en-US" w:eastAsia="ru-RU"/>
        </w:rPr>
        <w:t>ru</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sidRPr="00212DC7">
        <w:rPr>
          <w:rFonts w:ascii="Times New Roman" w:eastAsia="Times New Roman" w:hAnsi="Times New Roman" w:cs="Times New Roman"/>
          <w:sz w:val="28"/>
          <w:szCs w:val="28"/>
          <w:lang w:val="en-US" w:eastAsia="ru-RU"/>
        </w:rPr>
        <w:t>n</w:t>
      </w:r>
      <w:r w:rsidRPr="00212DC7">
        <w:rPr>
          <w:rFonts w:ascii="Times New Roman" w:eastAsia="Times New Roman" w:hAnsi="Times New Roman" w:cs="Times New Roman"/>
          <w:sz w:val="28"/>
          <w:szCs w:val="28"/>
          <w:lang w:eastAsia="ru-RU"/>
        </w:rPr>
        <w:t xml:space="preserve">.ru) (далее - Портал государственных и муниципальных услуг </w:t>
      </w:r>
      <w:r w:rsidRPr="00212DC7">
        <w:rPr>
          <w:rFonts w:ascii="Times New Roman" w:eastAsia="Times New Roman" w:hAnsi="Times New Roman" w:cs="Times New Roman"/>
          <w:sz w:val="28"/>
          <w:szCs w:val="28"/>
          <w:lang w:eastAsia="ru-RU"/>
        </w:rPr>
        <w:lastRenderedPageBreak/>
        <w:t>Воронежской области);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на официальном сайте МФЦ (mfc.vr</w:t>
      </w:r>
      <w:r w:rsidRPr="00212DC7">
        <w:rPr>
          <w:rFonts w:ascii="Times New Roman" w:eastAsia="Times New Roman" w:hAnsi="Times New Roman" w:cs="Times New Roman"/>
          <w:sz w:val="28"/>
          <w:szCs w:val="28"/>
          <w:lang w:val="en-US" w:eastAsia="ru-RU"/>
        </w:rPr>
        <w:t>n</w:t>
      </w:r>
      <w:r w:rsidRPr="00212DC7">
        <w:rPr>
          <w:rFonts w:ascii="Times New Roman" w:eastAsia="Times New Roman" w:hAnsi="Times New Roman" w:cs="Times New Roman"/>
          <w:sz w:val="28"/>
          <w:szCs w:val="28"/>
          <w:lang w:eastAsia="ru-RU"/>
        </w:rPr>
        <w:t>.ru);</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на информационном стенде в администрации;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на информационном стенде в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1.3.3.</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непосредственно в администрации,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непосредственно в МФЦ;</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1.3.4.</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текст настоящего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формы, образцы заявлений, иных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1.3.5.</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о порядке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о ходе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Symbol" w:eastAsia="Times New Roman" w:hAnsi="Symbol" w:cs="Times New Roman"/>
          <w:sz w:val="28"/>
          <w:szCs w:val="28"/>
          <w:lang w:eastAsia="ru-RU"/>
        </w:rPr>
        <w:t></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об отказе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1.3.6.</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1.3.7.</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w:t>
      </w:r>
      <w:r w:rsidRPr="00212DC7">
        <w:rPr>
          <w:rFonts w:ascii="Times New Roman" w:eastAsia="Times New Roman" w:hAnsi="Times New Roman" w:cs="Times New Roman"/>
          <w:sz w:val="28"/>
          <w:szCs w:val="28"/>
          <w:lang w:eastAsia="ru-RU"/>
        </w:rPr>
        <w:lastRenderedPageBreak/>
        <w:t>звонок.</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Стандарт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Наименование муниципальной услуги – «Раздел, объединение и перераспределение земельных участков, находящихся, в муниципальной собственности или государственная собственность на который не разграничена».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Наименование органа, представляющего муниципальную услугу.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2.2.1.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и перераспределении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2.2.2.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2.3. Результат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Результатом предоставления муниципальной услуги является выдача постановления администрации  об образовании земельных участков при разделе, объединении и перераспределении земельных участков либо мотивированный отказ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2.4.Срок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Срок регистрации документов - 1 календарный день.</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Срок рассмотрения представленных документов, в том числе истребование документов (сведений), указанных в </w:t>
      </w:r>
      <w:hyperlink r:id="rId5" w:anchor="Par157" w:history="1">
        <w:r w:rsidRPr="00212DC7">
          <w:rPr>
            <w:rFonts w:ascii="Times New Roman" w:eastAsia="Times New Roman" w:hAnsi="Times New Roman" w:cs="Times New Roman"/>
            <w:color w:val="000000"/>
            <w:sz w:val="28"/>
            <w:szCs w:val="28"/>
            <w:lang w:eastAsia="ru-RU"/>
          </w:rPr>
          <w:t>пункте 2.6.2</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 в рамках межведомственного взаимодействия - 7 календарных дней.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Срок подготовки проекта постановления администрации сельского поселения  об образовании земельных участков при разделе, объединении и перераспределении </w:t>
      </w:r>
      <w:r w:rsidRPr="00212DC7">
        <w:rPr>
          <w:rFonts w:ascii="Times New Roman" w:eastAsia="Times New Roman" w:hAnsi="Times New Roman" w:cs="Times New Roman"/>
          <w:sz w:val="28"/>
          <w:szCs w:val="28"/>
          <w:lang w:eastAsia="ru-RU"/>
        </w:rPr>
        <w:lastRenderedPageBreak/>
        <w:t>земельных участков или подготовка мотивированного отказа в предоставлении муниципальной услуги - 19 календарных дней.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Срок направления заявителю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 - 3 календарных дня.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Оснований для приостановления сроков предоставления муниципальной услуги законодательством не предусмотрено.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2.5.</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Правовые основы для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Предоставление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который не разграничена» осуществляется в соответствии с:</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Градостроительным </w:t>
      </w:r>
      <w:hyperlink r:id="rId6" w:history="1">
        <w:r w:rsidRPr="00212DC7">
          <w:rPr>
            <w:rFonts w:ascii="Times New Roman" w:eastAsia="Times New Roman" w:hAnsi="Times New Roman" w:cs="Times New Roman"/>
            <w:color w:val="000000"/>
            <w:sz w:val="28"/>
            <w:szCs w:val="28"/>
            <w:lang w:eastAsia="ru-RU"/>
          </w:rPr>
          <w:t>кодексом</w:t>
        </w:r>
      </w:hyperlink>
      <w:r w:rsidRPr="00212DC7">
        <w:rPr>
          <w:rFonts w:ascii="Times New Roman" w:eastAsia="Times New Roman" w:hAnsi="Times New Roman" w:cs="Times New Roman"/>
          <w:sz w:val="28"/>
          <w:szCs w:val="28"/>
          <w:lang w:eastAsia="ru-RU"/>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Гражданским </w:t>
      </w:r>
      <w:hyperlink r:id="rId7" w:history="1">
        <w:r w:rsidRPr="00212DC7">
          <w:rPr>
            <w:rFonts w:ascii="Times New Roman" w:eastAsia="Times New Roman" w:hAnsi="Times New Roman" w:cs="Times New Roman"/>
            <w:color w:val="000000"/>
            <w:sz w:val="28"/>
            <w:szCs w:val="28"/>
            <w:lang w:eastAsia="ru-RU"/>
          </w:rPr>
          <w:t>кодексом</w:t>
        </w:r>
      </w:hyperlink>
      <w:r w:rsidRPr="00212DC7">
        <w:rPr>
          <w:rFonts w:ascii="Times New Roman" w:eastAsia="Times New Roman" w:hAnsi="Times New Roman" w:cs="Times New Roman"/>
          <w:sz w:val="28"/>
          <w:szCs w:val="28"/>
          <w:lang w:eastAsia="ru-RU"/>
        </w:rPr>
        <w:t xml:space="preserve"> Российской Федерации (часть 1) от 30.11.1994 N 51-ФЗ ("Собрание законодательства РФ", 05.12.1994, N 32, ст. 3301; "Российская газета", 08.12.1994, N 238-239);</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Земельным </w:t>
      </w:r>
      <w:hyperlink r:id="rId8" w:history="1">
        <w:r w:rsidRPr="00212DC7">
          <w:rPr>
            <w:rFonts w:ascii="Times New Roman" w:eastAsia="Times New Roman" w:hAnsi="Times New Roman" w:cs="Times New Roman"/>
            <w:color w:val="000000"/>
            <w:sz w:val="28"/>
            <w:szCs w:val="28"/>
            <w:lang w:eastAsia="ru-RU"/>
          </w:rPr>
          <w:t>кодексом</w:t>
        </w:r>
      </w:hyperlink>
      <w:r w:rsidRPr="00212DC7">
        <w:rPr>
          <w:rFonts w:ascii="Times New Roman" w:eastAsia="Times New Roman" w:hAnsi="Times New Roman" w:cs="Times New Roman"/>
          <w:sz w:val="28"/>
          <w:szCs w:val="28"/>
          <w:lang w:eastAsia="ru-RU"/>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Федеральным </w:t>
      </w:r>
      <w:hyperlink r:id="rId9" w:history="1">
        <w:r w:rsidRPr="00212DC7">
          <w:rPr>
            <w:rFonts w:ascii="Times New Roman" w:eastAsia="Times New Roman" w:hAnsi="Times New Roman" w:cs="Times New Roman"/>
            <w:color w:val="000000"/>
            <w:sz w:val="28"/>
            <w:szCs w:val="28"/>
            <w:lang w:eastAsia="ru-RU"/>
          </w:rPr>
          <w:t>законом</w:t>
        </w:r>
      </w:hyperlink>
      <w:r w:rsidRPr="00212DC7">
        <w:rPr>
          <w:rFonts w:ascii="Times New Roman" w:eastAsia="Times New Roman" w:hAnsi="Times New Roman" w:cs="Times New Roman"/>
          <w:sz w:val="28"/>
          <w:szCs w:val="28"/>
          <w:lang w:eastAsia="ru-RU"/>
        </w:rPr>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Федеральным </w:t>
      </w:r>
      <w:hyperlink r:id="rId10" w:history="1">
        <w:r w:rsidRPr="00212DC7">
          <w:rPr>
            <w:rFonts w:ascii="Times New Roman" w:eastAsia="Times New Roman" w:hAnsi="Times New Roman" w:cs="Times New Roman"/>
            <w:color w:val="000000"/>
            <w:sz w:val="28"/>
            <w:szCs w:val="28"/>
            <w:lang w:eastAsia="ru-RU"/>
          </w:rPr>
          <w:t>законом</w:t>
        </w:r>
      </w:hyperlink>
      <w:r w:rsidRPr="00212DC7">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Федеральным </w:t>
      </w:r>
      <w:hyperlink r:id="rId11" w:history="1">
        <w:r w:rsidRPr="00212DC7">
          <w:rPr>
            <w:rFonts w:ascii="Times New Roman" w:eastAsia="Times New Roman" w:hAnsi="Times New Roman" w:cs="Times New Roman"/>
            <w:color w:val="000000"/>
            <w:sz w:val="28"/>
            <w:szCs w:val="28"/>
            <w:lang w:eastAsia="ru-RU"/>
          </w:rPr>
          <w:t>законом</w:t>
        </w:r>
      </w:hyperlink>
      <w:r w:rsidRPr="00212DC7">
        <w:rPr>
          <w:rFonts w:ascii="Times New Roman" w:eastAsia="Times New Roman" w:hAnsi="Times New Roman" w:cs="Times New Roman"/>
          <w:sz w:val="28"/>
          <w:szCs w:val="28"/>
          <w:lang w:eastAsia="ru-RU"/>
        </w:rPr>
        <w:t xml:space="preserve">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r w:rsidRPr="00212DC7">
        <w:rPr>
          <w:rFonts w:ascii="Times New Roman" w:eastAsia="Times New Roman" w:hAnsi="Times New Roman" w:cs="Times New Roman"/>
          <w:sz w:val="24"/>
          <w:szCs w:val="24"/>
          <w:lang w:eastAsia="ru-RU"/>
        </w:rPr>
        <w:t xml:space="preserve"> </w:t>
      </w:r>
      <w:hyperlink r:id="rId12" w:history="1">
        <w:r w:rsidRPr="00212DC7">
          <w:rPr>
            <w:rFonts w:ascii="Times New Roman" w:eastAsia="Times New Roman" w:hAnsi="Times New Roman" w:cs="Times New Roman"/>
            <w:color w:val="000000"/>
            <w:sz w:val="28"/>
            <w:szCs w:val="28"/>
            <w:lang w:eastAsia="ru-RU"/>
          </w:rPr>
          <w:t>Законом</w:t>
        </w:r>
      </w:hyperlink>
      <w:r w:rsidRPr="00212DC7">
        <w:rPr>
          <w:rFonts w:ascii="Times New Roman" w:eastAsia="Times New Roman" w:hAnsi="Times New Roman" w:cs="Times New Roman"/>
          <w:sz w:val="28"/>
          <w:szCs w:val="28"/>
          <w:lang w:eastAsia="ru-RU"/>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и иными действующими в данной сфере нормативными правовыми актами.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2.6.1. </w:t>
      </w:r>
      <w:r w:rsidRPr="00212DC7">
        <w:rPr>
          <w:rFonts w:ascii="Times New Roman" w:eastAsia="Times New Roman" w:hAnsi="Times New Roman" w:cs="Times New Roman"/>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Образцы заявлений приведены в </w:t>
      </w:r>
      <w:hyperlink r:id="rId13" w:anchor="Par508" w:history="1">
        <w:r w:rsidRPr="00212DC7">
          <w:rPr>
            <w:rFonts w:ascii="Times New Roman" w:eastAsia="Times New Roman" w:hAnsi="Times New Roman" w:cs="Times New Roman"/>
            <w:color w:val="000000"/>
            <w:sz w:val="28"/>
            <w:szCs w:val="28"/>
            <w:lang w:eastAsia="ru-RU"/>
          </w:rPr>
          <w:t>приложениях NN 2</w:t>
        </w:r>
      </w:hyperlink>
      <w:r w:rsidRPr="00212DC7">
        <w:rPr>
          <w:rFonts w:ascii="Times New Roman" w:eastAsia="Times New Roman" w:hAnsi="Times New Roman" w:cs="Times New Roman"/>
          <w:sz w:val="28"/>
          <w:szCs w:val="28"/>
          <w:lang w:eastAsia="ru-RU"/>
        </w:rPr>
        <w:t xml:space="preserve">, </w:t>
      </w:r>
      <w:hyperlink r:id="rId14" w:anchor="Par566" w:history="1">
        <w:r w:rsidRPr="00212DC7">
          <w:rPr>
            <w:rFonts w:ascii="Times New Roman" w:eastAsia="Times New Roman" w:hAnsi="Times New Roman" w:cs="Times New Roman"/>
            <w:color w:val="000000"/>
            <w:sz w:val="28"/>
            <w:szCs w:val="28"/>
            <w:lang w:eastAsia="ru-RU"/>
          </w:rPr>
          <w:t>3</w:t>
        </w:r>
      </w:hyperlink>
      <w:r w:rsidRPr="00212DC7">
        <w:rPr>
          <w:rFonts w:ascii="Times New Roman" w:eastAsia="Times New Roman" w:hAnsi="Times New Roman" w:cs="Times New Roman"/>
          <w:sz w:val="28"/>
          <w:szCs w:val="28"/>
          <w:lang w:eastAsia="ru-RU"/>
        </w:rPr>
        <w:t xml:space="preserve">, </w:t>
      </w:r>
      <w:hyperlink r:id="rId15" w:anchor="Par632" w:history="1">
        <w:r w:rsidRPr="00212DC7">
          <w:rPr>
            <w:rFonts w:ascii="Times New Roman" w:eastAsia="Times New Roman" w:hAnsi="Times New Roman" w:cs="Times New Roman"/>
            <w:color w:val="000000"/>
            <w:sz w:val="28"/>
            <w:szCs w:val="28"/>
            <w:lang w:eastAsia="ru-RU"/>
          </w:rPr>
          <w:t>4</w:t>
        </w:r>
      </w:hyperlink>
      <w:r w:rsidRPr="00212DC7">
        <w:rPr>
          <w:rFonts w:ascii="Times New Roman" w:eastAsia="Times New Roman" w:hAnsi="Times New Roman" w:cs="Times New Roman"/>
          <w:sz w:val="28"/>
          <w:szCs w:val="28"/>
          <w:lang w:eastAsia="ru-RU"/>
        </w:rPr>
        <w:t xml:space="preserve"> к настоящему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заявлению прилагаются следующие документы: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Заявление на бумажном носителе представляется: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посредством почтового отправления;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кадастровый паспорт преобразуемого земельного участка (земельных участков)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кадастровые паспорта (кадастровый паспорт) образованных земельных участков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здание, строение, сооружение, находящиеся на преобразуемом земельном участке в Управлении Федеральной службы государственной регистрации, кадастра и картографии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преобразуемый земельный участок в Управлении Федеральной службы государственной регистрации, кадастра и картографии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выписка из Единого государственного реестра юридических лиц (при подаче заявления юридическим лицом) в Управлении Федеральной налоговой службы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(при </w:t>
      </w:r>
      <w:r w:rsidRPr="00212DC7">
        <w:rPr>
          <w:rFonts w:ascii="Times New Roman" w:eastAsia="Times New Roman" w:hAnsi="Times New Roman" w:cs="Times New Roman"/>
          <w:sz w:val="28"/>
          <w:szCs w:val="28"/>
          <w:lang w:eastAsia="ru-RU"/>
        </w:rPr>
        <w:lastRenderedPageBreak/>
        <w:t>подаче заявления индивидуальным предпринимателем) в Управлении Федеральной налоговой службы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Запрещается требовать от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2.7</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2.8</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Исчерпывающий перечень оснований для отказа в предоставлении муниципальной услуги</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 наличие противоречий между заявленными и уже зарегистрированными правами;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земельный участок не является собственностью  Большеалабухского сельского поселения или государственная собственность на который не разграничена;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наличие запретов, арестов на земельный участок.</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2.9</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 Размер платы, взимаемой с заявителя при предоставлении муниципальной услуги</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Муниципальная услуга предоставляется на безвозмездной основе. 2.10</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2.11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 xml:space="preserve">Срок регистрации запроса заявителя о </w:t>
      </w:r>
      <w:r w:rsidRPr="00212DC7">
        <w:rPr>
          <w:rFonts w:ascii="Times New Roman" w:eastAsia="Times New Roman" w:hAnsi="Times New Roman" w:cs="Times New Roman"/>
          <w:b/>
          <w:bCs/>
          <w:sz w:val="28"/>
          <w:szCs w:val="28"/>
          <w:lang w:eastAsia="ru-RU"/>
        </w:rPr>
        <w:lastRenderedPageBreak/>
        <w:t>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2.12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2.12.1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2.12.2.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2.12.3.</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2.12.4.</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стульями и столами для оформления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образцы оформления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2.12.5.</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w:t>
      </w:r>
      <w:r w:rsidRPr="00212DC7">
        <w:rPr>
          <w:rFonts w:ascii="Times New Roman" w:eastAsia="Times New Roman" w:hAnsi="Times New Roman" w:cs="Times New Roman"/>
          <w:sz w:val="28"/>
          <w:szCs w:val="28"/>
          <w:lang w:eastAsia="ru-RU"/>
        </w:rPr>
        <w:lastRenderedPageBreak/>
        <w:t>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2.13</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Показатели доступности и качества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2.13.1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Показателями доступности муниципальной услуги являются: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соблюдение графика работы администрации;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возможность получения муниципальной услуги в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2.13.2.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Показателями качества муниципальной услуги являются: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соблюдение сроков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2.14.</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2.14.1.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2.14.2.</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2.14.3.</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12DC7">
        <w:rPr>
          <w:rFonts w:ascii="Times New Roman" w:eastAsia="Times New Roman" w:hAnsi="Times New Roman" w:cs="Times New Roman"/>
          <w:sz w:val="28"/>
          <w:szCs w:val="28"/>
          <w:lang w:val="en-US" w:eastAsia="ru-RU"/>
        </w:rPr>
        <w:t>bigalabuh</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8"/>
          <w:szCs w:val="28"/>
          <w:lang w:val="en-US" w:eastAsia="ru-RU"/>
        </w:rPr>
        <w:t>ru</w:t>
      </w:r>
      <w:r w:rsidRPr="00212DC7">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12DC7">
        <w:rPr>
          <w:rFonts w:ascii="Times New Roman" w:eastAsia="Times New Roman" w:hAnsi="Times New Roman" w:cs="Times New Roman"/>
          <w:sz w:val="28"/>
          <w:szCs w:val="28"/>
          <w:lang w:val="en-US" w:eastAsia="ru-RU"/>
        </w:rPr>
        <w:t>www</w:t>
      </w:r>
      <w:r w:rsidRPr="00212DC7">
        <w:rPr>
          <w:rFonts w:ascii="Times New Roman" w:eastAsia="Times New Roman" w:hAnsi="Times New Roman" w:cs="Times New Roman"/>
          <w:sz w:val="28"/>
          <w:szCs w:val="28"/>
          <w:lang w:eastAsia="ru-RU"/>
        </w:rPr>
        <w:t>.pgu.govvr.ru).</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2.14.4.</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3.</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val="en-US" w:eastAsia="ru-RU"/>
        </w:rPr>
        <w:t>C</w:t>
      </w:r>
      <w:r w:rsidRPr="00212DC7">
        <w:rPr>
          <w:rFonts w:ascii="Times New Roman" w:eastAsia="Times New Roman" w:hAnsi="Times New Roman" w:cs="Times New Roman"/>
          <w:b/>
          <w:bCs/>
          <w:sz w:val="28"/>
          <w:szCs w:val="28"/>
          <w:lang w:eastAsia="ru-RU"/>
        </w:rPr>
        <w:t xml:space="preserve">остав, последовательность и сроки выполнения административных процедур, </w:t>
      </w:r>
      <w:r w:rsidRPr="00212DC7">
        <w:rPr>
          <w:rFonts w:ascii="Times New Roman" w:eastAsia="Times New Roman" w:hAnsi="Times New Roman" w:cs="Times New Roman"/>
          <w:b/>
          <w:bCs/>
          <w:sz w:val="28"/>
          <w:szCs w:val="28"/>
          <w:lang w:eastAsia="ru-RU"/>
        </w:rPr>
        <w:lastRenderedPageBreak/>
        <w:t>требования к порядку их выполнения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3.1.</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Предоставление муниципальной услуги включает в себя следующие административные процедуры: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 прием и регистрация заявления и прилагаемых к нему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 рассмотрение представленных документов, истребование документов (сведений), указанных в </w:t>
      </w:r>
      <w:hyperlink r:id="rId16" w:anchor="Par157" w:history="1">
        <w:r w:rsidRPr="00212DC7">
          <w:rPr>
            <w:rFonts w:ascii="Times New Roman" w:eastAsia="Times New Roman" w:hAnsi="Times New Roman" w:cs="Times New Roman"/>
            <w:color w:val="000000"/>
            <w:sz w:val="28"/>
            <w:szCs w:val="28"/>
            <w:lang w:eastAsia="ru-RU"/>
          </w:rPr>
          <w:t>пункте 2.6.2</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 в рамках межведомственного взаимодействия;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 подготовка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 или подготовка мотивированного отказа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 направление заявителю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 Прием и регистрация заявления и прилагаемых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нему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r:id="rId17" w:anchor="Par145" w:history="1">
        <w:r w:rsidRPr="00212DC7">
          <w:rPr>
            <w:rFonts w:ascii="Times New Roman" w:eastAsia="Times New Roman" w:hAnsi="Times New Roman" w:cs="Times New Roman"/>
            <w:sz w:val="28"/>
            <w:szCs w:val="28"/>
            <w:lang w:eastAsia="ru-RU"/>
          </w:rPr>
          <w:t>п. 2.6.1</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или в МФЦ специалист, ответственный за прием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проверяет заявление на соответствие установленным требованиям;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w:t>
      </w:r>
      <w:r w:rsidRPr="00212DC7">
        <w:rPr>
          <w:rFonts w:ascii="Times New Roman" w:eastAsia="Times New Roman" w:hAnsi="Times New Roman" w:cs="Times New Roman"/>
          <w:sz w:val="28"/>
          <w:szCs w:val="28"/>
          <w:lang w:eastAsia="ru-RU"/>
        </w:rPr>
        <w:lastRenderedPageBreak/>
        <w:t>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регистрирует заявление с прилагаемым комплектом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выдает </w:t>
      </w:r>
      <w:hyperlink r:id="rId18" w:anchor="Par727" w:history="1">
        <w:r w:rsidRPr="00212DC7">
          <w:rPr>
            <w:rFonts w:ascii="Times New Roman" w:eastAsia="Times New Roman" w:hAnsi="Times New Roman" w:cs="Times New Roman"/>
            <w:sz w:val="28"/>
            <w:szCs w:val="28"/>
            <w:lang w:eastAsia="ru-RU"/>
          </w:rPr>
          <w:t>расписку</w:t>
        </w:r>
      </w:hyperlink>
      <w:r w:rsidRPr="00212DC7">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3.2.5. При наличии оснований, указанных в </w:t>
      </w:r>
      <w:hyperlink r:id="rId19" w:anchor="Par173" w:history="1">
        <w:r w:rsidRPr="00212DC7">
          <w:rPr>
            <w:rFonts w:ascii="Times New Roman" w:eastAsia="Times New Roman" w:hAnsi="Times New Roman" w:cs="Times New Roman"/>
            <w:sz w:val="28"/>
            <w:szCs w:val="28"/>
            <w:lang w:eastAsia="ru-RU"/>
          </w:rPr>
          <w:t>п. 2.7</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3.2.6. Результатом административной процедуры является прием и регистрация заявления и комплекта документов, выдача </w:t>
      </w:r>
      <w:hyperlink r:id="rId20" w:anchor="Par727" w:history="1">
        <w:r w:rsidRPr="00212DC7">
          <w:rPr>
            <w:rFonts w:ascii="Times New Roman" w:eastAsia="Times New Roman" w:hAnsi="Times New Roman" w:cs="Times New Roman"/>
            <w:sz w:val="28"/>
            <w:szCs w:val="28"/>
            <w:lang w:eastAsia="ru-RU"/>
          </w:rPr>
          <w:t>расписки</w:t>
        </w:r>
      </w:hyperlink>
      <w:r w:rsidRPr="00212DC7">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6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3.2.7. Максимальный срок исполнения административной процедуры - 1 календарный день.</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0" w:name="Par293"/>
      <w:bookmarkEnd w:id="0"/>
      <w:r w:rsidRPr="00212DC7">
        <w:rPr>
          <w:rFonts w:ascii="Times New Roman" w:eastAsia="Times New Roman" w:hAnsi="Times New Roman" w:cs="Times New Roman"/>
          <w:sz w:val="28"/>
          <w:szCs w:val="28"/>
          <w:lang w:eastAsia="ru-RU"/>
        </w:rPr>
        <w:t>3.3. Рассмотрение представленных документов, истребование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документов (сведений), указанных в </w:t>
      </w:r>
      <w:hyperlink r:id="rId21" w:anchor="Par157" w:history="1">
        <w:r w:rsidRPr="00212DC7">
          <w:rPr>
            <w:rFonts w:ascii="Times New Roman" w:eastAsia="Times New Roman" w:hAnsi="Times New Roman" w:cs="Times New Roman"/>
            <w:sz w:val="28"/>
            <w:szCs w:val="28"/>
            <w:lang w:eastAsia="ru-RU"/>
          </w:rPr>
          <w:t>пункте 2.6.2</w:t>
        </w:r>
      </w:hyperlink>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настоящего Административного регламента, в рамках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межведомственного взаимодействия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и прилагаемых к нему документов в администрацию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3.3.2. Глава сельского поселения определяет должностное лицо администрации, ответственное за предоставление муниципальной услуги (далее - специалист).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3.3.3. Специалист: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w:t>
      </w:r>
      <w:hyperlink r:id="rId22" w:anchor="Par145" w:history="1">
        <w:r w:rsidRPr="00212DC7">
          <w:rPr>
            <w:rFonts w:ascii="Times New Roman" w:eastAsia="Times New Roman" w:hAnsi="Times New Roman" w:cs="Times New Roman"/>
            <w:sz w:val="28"/>
            <w:szCs w:val="28"/>
            <w:lang w:eastAsia="ru-RU"/>
          </w:rPr>
          <w:t>пунктом 2.6.1</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устанавливает принадлежность испрашиваемого земельного участка к собственности  Большеалабухского сельского поселения или государственная собственность на который не разграничена;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 рамках межведомственного взаимодействия запрашивает: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 в Управлении Федеральной службы государственной регистрации, кадастра и картографии по Воронежской области выписку: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из Единого государственного реестра прав на недвижимое имущество и сделок с ним о правах на здание, строение, сооружение, находящиеся на преобразуемом земельном участке;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выписку из Единого государственного реестра прав на недвижимое имущество и сделок с ним о правах на преобразуемый земельный участок.</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Запрос должен содержать: кадастровый номер объекта недвижимости, </w:t>
      </w:r>
      <w:hyperlink r:id="rId23" w:history="1">
        <w:r w:rsidRPr="00212DC7">
          <w:rPr>
            <w:rFonts w:ascii="Times New Roman" w:eastAsia="Times New Roman" w:hAnsi="Times New Roman" w:cs="Times New Roman"/>
            <w:sz w:val="28"/>
            <w:szCs w:val="28"/>
            <w:lang w:eastAsia="ru-RU"/>
          </w:rPr>
          <w:t>ОКАТО</w:t>
        </w:r>
      </w:hyperlink>
      <w:r w:rsidRPr="00212DC7">
        <w:rPr>
          <w:rFonts w:ascii="Times New Roman" w:eastAsia="Times New Roman" w:hAnsi="Times New Roman" w:cs="Times New Roman"/>
          <w:sz w:val="28"/>
          <w:szCs w:val="28"/>
          <w:lang w:eastAsia="ru-RU"/>
        </w:rPr>
        <w:t xml:space="preserve">, район, </w:t>
      </w:r>
      <w:r w:rsidRPr="00212DC7">
        <w:rPr>
          <w:rFonts w:ascii="Times New Roman" w:eastAsia="Times New Roman" w:hAnsi="Times New Roman" w:cs="Times New Roman"/>
          <w:sz w:val="28"/>
          <w:szCs w:val="28"/>
          <w:lang w:eastAsia="ru-RU"/>
        </w:rPr>
        <w:lastRenderedPageBreak/>
        <w:t>город, населенный пункт, улица, дом, корпус, строение, квартира;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б) в Управлении Федеральной налоговой службы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Запрос должен содержать: ОГРН, ИНН (для юридического лица), ОГРНИП, ИНН (для индивидуального предпринимателя);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преобразуемом земельном участке (земельных участках), кадастровые выписки об образованных земельных участках (земельном участке).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Запрос должен содержать: кадастровый номер земельного участка, адрес земельного участка, площадь земельного участка.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3.3.3. Результатом административной процедуры является установление предмета отсутствия оснований, указанных в </w:t>
      </w:r>
      <w:hyperlink r:id="rId24" w:anchor="Par179" w:history="1">
        <w:r w:rsidRPr="00212DC7">
          <w:rPr>
            <w:rFonts w:ascii="Times New Roman" w:eastAsia="Times New Roman" w:hAnsi="Times New Roman" w:cs="Times New Roman"/>
            <w:sz w:val="28"/>
            <w:szCs w:val="28"/>
            <w:lang w:eastAsia="ru-RU"/>
          </w:rPr>
          <w:t>пункте 2.8</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3.3.4. Максимальный срок исполнения административной процедуры - 7 календарных дней.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1" w:name="Par324"/>
      <w:bookmarkEnd w:id="1"/>
      <w:r w:rsidRPr="00212DC7">
        <w:rPr>
          <w:rFonts w:ascii="Times New Roman" w:eastAsia="Times New Roman" w:hAnsi="Times New Roman" w:cs="Times New Roman"/>
          <w:sz w:val="28"/>
          <w:szCs w:val="28"/>
          <w:lang w:eastAsia="ru-RU"/>
        </w:rPr>
        <w:t>3.4. Подготовка проекта постановления администрации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Большеалабухского сельского поселения об образовании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земельных участков при разделе, объединении 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перераспределении ранее учтенных земельных участков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или подготовка мотивированного отказа в предоставлении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3.4.1. В случае отсутствия оснований, указанных в </w:t>
      </w:r>
      <w:hyperlink r:id="rId25" w:anchor="Par179" w:history="1">
        <w:r w:rsidRPr="00212DC7">
          <w:rPr>
            <w:rFonts w:ascii="Times New Roman" w:eastAsia="Times New Roman" w:hAnsi="Times New Roman" w:cs="Times New Roman"/>
            <w:sz w:val="28"/>
            <w:szCs w:val="28"/>
            <w:lang w:eastAsia="ru-RU"/>
          </w:rPr>
          <w:t>пункте 2.8</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подготовке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3.4.2. В случае наличия оснований, указанных в </w:t>
      </w:r>
      <w:hyperlink r:id="rId26" w:anchor="Par179" w:history="1">
        <w:r w:rsidRPr="00212DC7">
          <w:rPr>
            <w:rFonts w:ascii="Times New Roman" w:eastAsia="Times New Roman" w:hAnsi="Times New Roman" w:cs="Times New Roman"/>
            <w:sz w:val="28"/>
            <w:szCs w:val="28"/>
            <w:lang w:eastAsia="ru-RU"/>
          </w:rPr>
          <w:t>пункте 2.8</w:t>
        </w:r>
      </w:hyperlink>
      <w:r w:rsidRPr="00212DC7">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об отказе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3.4.3. По результатам принятого решения специалист:</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3.4.3.1. В течение одного рабочего дня готовит проект постановления администрации сельского поселения об образовании земельных участков при разделе, объединении и перераспределении земельных участков.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Направляет подготовленный проект постановления об образовании земельных участков при разделе, объединении и перераспределении земельных участков главе Большеалабухского сельского поселения для подписания.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3.4.3.2. В случае отказа в преобразовании земельного участка готовит мотивированный отказ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3.4.4. Результатом административной процедуры является подготовка постановления о разделе, объединении или перераспределении земельных участков либо подготовка уведомления о мотивированном отказе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3.4.5. Максимальный срок исполнения административной процедуры - 19 календарных дней.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2" w:name="Par341"/>
      <w:bookmarkEnd w:id="2"/>
      <w:r w:rsidRPr="00212DC7">
        <w:rPr>
          <w:rFonts w:ascii="Times New Roman" w:eastAsia="Times New Roman" w:hAnsi="Times New Roman" w:cs="Times New Roman"/>
          <w:sz w:val="28"/>
          <w:szCs w:val="28"/>
          <w:lang w:eastAsia="ru-RU"/>
        </w:rPr>
        <w:t>3.5. Направление (выдача) заявителю постановления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Администрации Большеалабухского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об образовании </w:t>
      </w:r>
      <w:r w:rsidRPr="00212DC7">
        <w:rPr>
          <w:rFonts w:ascii="Times New Roman" w:eastAsia="Times New Roman" w:hAnsi="Times New Roman" w:cs="Times New Roman"/>
          <w:sz w:val="28"/>
          <w:szCs w:val="28"/>
          <w:lang w:eastAsia="ru-RU"/>
        </w:rPr>
        <w:lastRenderedPageBreak/>
        <w:t>земельных участков при разделе,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объединении и перераспределении ранее учтенных земельных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участков либо уведомления о мотивированном отказе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3.5.1. Подписанное главой сельского поселения уведомление о мотивированном отказе в предоставлении муниципальной услуги или постановление администрации  Большеалабухского  сельского поселения об образовании земельных участков при разделе, объединении и перераспределении земельных участков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3.5.2. Результатом административной процедуры является выдача (направление) постановления администрации  Большеалабухского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 в предоставлении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3.5.3. Максимальный срок исполнения административной процедуры - 3 календарных дня.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3" w:name="Par352"/>
      <w:bookmarkEnd w:id="3"/>
      <w:r w:rsidRPr="00212DC7">
        <w:rPr>
          <w:rFonts w:ascii="Times New Roman" w:eastAsia="Times New Roman" w:hAnsi="Times New Roman" w:cs="Times New Roman"/>
          <w:sz w:val="28"/>
          <w:szCs w:val="28"/>
          <w:lang w:eastAsia="ru-RU"/>
        </w:rPr>
        <w:t>3.6. Подача заявителем запроса и иных документов,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необходимых для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и прием таких запросов и документов в электронной форме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r w:rsidRPr="00212DC7">
        <w:rPr>
          <w:rFonts w:ascii="Times New Roman" w:eastAsia="Times New Roman" w:hAnsi="Times New Roman" w:cs="Times New Roman"/>
          <w:sz w:val="24"/>
          <w:szCs w:val="24"/>
          <w:lang w:eastAsia="ru-RU"/>
        </w:rPr>
        <w:t xml:space="preserve"> </w:t>
      </w:r>
      <w:bookmarkStart w:id="4" w:name="Par358"/>
      <w:bookmarkEnd w:id="4"/>
      <w:r w:rsidRPr="00212DC7">
        <w:rPr>
          <w:rFonts w:ascii="Times New Roman" w:eastAsia="Times New Roman" w:hAnsi="Times New Roman" w:cs="Times New Roman"/>
          <w:sz w:val="28"/>
          <w:szCs w:val="28"/>
          <w:lang w:eastAsia="ru-RU"/>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электронной форме.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Заявитель вправе </w:t>
      </w:r>
      <w:r w:rsidRPr="00212DC7">
        <w:rPr>
          <w:rFonts w:ascii="Times New Roman" w:eastAsia="Times New Roman" w:hAnsi="Times New Roman" w:cs="Times New Roman"/>
          <w:sz w:val="28"/>
          <w:szCs w:val="28"/>
          <w:lang w:eastAsia="ru-RU"/>
        </w:rPr>
        <w:lastRenderedPageBreak/>
        <w:t>представить указанные документы самостоятельно. Для подтверждения отсутствия обременения на испрашиваемый земельный участок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4.</w:t>
      </w:r>
      <w:r w:rsidRPr="00212DC7">
        <w:rPr>
          <w:rFonts w:ascii="Times New Roman" w:eastAsia="Times New Roman" w:hAnsi="Times New Roman" w:cs="Times New Roman"/>
          <w:sz w:val="14"/>
          <w:szCs w:val="14"/>
          <w:lang w:eastAsia="ru-RU"/>
        </w:rPr>
        <w:t xml:space="preserve">    </w:t>
      </w:r>
      <w:r w:rsidRPr="00212DC7">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1) нарушение срока регистрации </w:t>
      </w:r>
      <w:r w:rsidRPr="00212DC7">
        <w:rPr>
          <w:rFonts w:ascii="Times New Roman" w:eastAsia="Times New Roman" w:hAnsi="Times New Roman" w:cs="Times New Roman"/>
          <w:sz w:val="28"/>
          <w:szCs w:val="28"/>
          <w:lang w:eastAsia="ru-RU"/>
        </w:rPr>
        <w:lastRenderedPageBreak/>
        <w:t>заявления заявителя об оказании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 нарушение срока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5.4. Жалоба должна содержать:</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 </w:t>
      </w:r>
      <w:r w:rsidRPr="00212DC7">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Pr="00212DC7">
        <w:rPr>
          <w:rFonts w:ascii="Times New Roman" w:eastAsia="Times New Roman" w:hAnsi="Times New Roman" w:cs="Times New Roman"/>
          <w:sz w:val="28"/>
          <w:szCs w:val="28"/>
          <w:lang w:eastAsia="ru-RU"/>
        </w:rPr>
        <w:lastRenderedPageBreak/>
        <w:t>имеющиеся материалы в органы прокуратуры.</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Приложение № 1</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понедельник - пятница: с 08.00 до 16.00;</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перерыв: с 12.00 до 13.00.</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212DC7">
        <w:rPr>
          <w:rFonts w:ascii="Times New Roman" w:eastAsia="Times New Roman" w:hAnsi="Times New Roman" w:cs="Times New Roman"/>
          <w:sz w:val="28"/>
          <w:szCs w:val="28"/>
          <w:lang w:val="en-US" w:eastAsia="ru-RU"/>
        </w:rPr>
        <w:t>bigalabuh</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8"/>
          <w:szCs w:val="28"/>
          <w:lang w:val="en-US" w:eastAsia="ru-RU"/>
        </w:rPr>
        <w:t>ru</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Адрес электронной почты администрации  Большеалабухского сельского поселения:  </w:t>
      </w:r>
      <w:r w:rsidRPr="00212DC7">
        <w:rPr>
          <w:rFonts w:ascii="Times New Roman" w:eastAsia="Times New Roman" w:hAnsi="Times New Roman" w:cs="Times New Roman"/>
          <w:sz w:val="28"/>
          <w:szCs w:val="28"/>
          <w:lang w:val="en-US" w:eastAsia="ru-RU"/>
        </w:rPr>
        <w:t>grib</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8"/>
          <w:szCs w:val="28"/>
          <w:lang w:val="en-US" w:eastAsia="ru-RU"/>
        </w:rPr>
        <w:t>govvrn</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8"/>
          <w:szCs w:val="28"/>
          <w:lang w:val="en-US" w:eastAsia="ru-RU"/>
        </w:rPr>
        <w:t>ru</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2. Телефоны для справок:  8 (47348)4-66-06.</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Телефон для справок АУ «МФЦ»: (473) 226-99-99.</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Официальный сайт АУ «МФЦ» в сети Интернет: mfc.vrn.ru.</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Адрес электронной почты АУ «МФЦ»: odno-okno@mail.ru.</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Воронежская область, пгт Грибановский, ул. Мебельная, дом.3.</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Телефон для справок филиала АУ «МФЦ»: 8(4733)33-06-91.</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График работы филиала АУ «МФЦ»:</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вторник, четверг, пятница: с 09.00 до 18.00;</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среда: с 11.00 до 20.00;</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суббота: с 09.00 до 16.45</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lastRenderedPageBreak/>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Приложение N 2</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Форма заявления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Главе Большеалабухского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(Ф.И.О.)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(Ф.И.О.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паспортные данные)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 доверенности в интересах)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(адрес)</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5" w:name="Par508"/>
      <w:bookmarkEnd w:id="5"/>
      <w:r w:rsidRPr="00212DC7">
        <w:rPr>
          <w:rFonts w:ascii="Times New Roman" w:eastAsia="Times New Roman" w:hAnsi="Times New Roman" w:cs="Times New Roman"/>
          <w:sz w:val="28"/>
          <w:szCs w:val="28"/>
          <w:lang w:eastAsia="ru-RU"/>
        </w:rPr>
        <w:t>ЗАЯВЛЕНИЕ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о разделе земельного участка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Прошу  разделить ранее учтенный земельный участок площадью ______ кв. м</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с  кадастровым  номером _________________________, расположенный по адресу:</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на следующие земельные участки:</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tbl>
      <w:tblPr>
        <w:tblW w:w="0" w:type="auto"/>
        <w:tblCellSpacing w:w="0" w:type="dxa"/>
        <w:tblInd w:w="40" w:type="dxa"/>
        <w:tblCellMar>
          <w:left w:w="0" w:type="dxa"/>
          <w:right w:w="0" w:type="dxa"/>
        </w:tblCellMar>
        <w:tblLook w:val="04A0" w:firstRow="1" w:lastRow="0" w:firstColumn="1" w:lastColumn="0" w:noHBand="0" w:noVBand="1"/>
      </w:tblPr>
      <w:tblGrid>
        <w:gridCol w:w="705"/>
        <w:gridCol w:w="945"/>
        <w:gridCol w:w="1188"/>
        <w:gridCol w:w="2583"/>
        <w:gridCol w:w="3974"/>
      </w:tblGrid>
      <w:tr w:rsidR="00212DC7" w:rsidRPr="00212DC7" w:rsidTr="00212DC7">
        <w:trPr>
          <w:trHeight w:val="400"/>
          <w:tblCellSpacing w:w="0" w:type="dxa"/>
        </w:trPr>
        <w:tc>
          <w:tcPr>
            <w:tcW w:w="72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xml:space="preserve"> N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xml:space="preserve">п/п </w:t>
            </w:r>
          </w:p>
        </w:tc>
        <w:tc>
          <w:tcPr>
            <w:tcW w:w="96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xml:space="preserve">Адрес </w:t>
            </w:r>
          </w:p>
        </w:tc>
        <w:tc>
          <w:tcPr>
            <w:tcW w:w="120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Площадь,</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xml:space="preserve"> кв. м  </w:t>
            </w:r>
          </w:p>
        </w:tc>
        <w:tc>
          <w:tcPr>
            <w:tcW w:w="264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xml:space="preserve"> Кадастровый номер  </w:t>
            </w:r>
          </w:p>
        </w:tc>
        <w:tc>
          <w:tcPr>
            <w:tcW w:w="408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xml:space="preserve">   Разрешенное использование    </w:t>
            </w:r>
          </w:p>
        </w:tc>
      </w:tr>
      <w:tr w:rsidR="00212DC7" w:rsidRPr="00212DC7" w:rsidTr="00212DC7">
        <w:trPr>
          <w:tblCellSpacing w:w="0" w:type="dxa"/>
        </w:trPr>
        <w:tc>
          <w:tcPr>
            <w:tcW w:w="72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96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120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264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408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r>
      <w:tr w:rsidR="00212DC7" w:rsidRPr="00212DC7" w:rsidTr="00212DC7">
        <w:trPr>
          <w:tblCellSpacing w:w="0" w:type="dxa"/>
        </w:trPr>
        <w:tc>
          <w:tcPr>
            <w:tcW w:w="72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96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120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264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c>
          <w:tcPr>
            <w:tcW w:w="4080" w:type="dxa"/>
            <w:tcBorders>
              <w:top w:val="nil"/>
              <w:left w:val="nil"/>
              <w:bottom w:val="nil"/>
              <w:right w:val="nil"/>
            </w:tcBorders>
            <w:tcMar>
              <w:top w:w="75" w:type="dxa"/>
              <w:left w:w="40" w:type="dxa"/>
              <w:bottom w:w="75" w:type="dxa"/>
              <w:right w:w="40" w:type="dxa"/>
            </w:tcMar>
            <w:hideMark/>
          </w:tcPr>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tc>
      </w:tr>
    </w:tbl>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Решение прошу выдать мне лично (или уполномоченному представителю)/выслать по почте (по желанию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Приложения: (указывается список прилагаемых к заявлению документов)</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_______________________   _________________   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(должность) (подпись)     (Фамилия И.О.)</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М.П.</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bookmarkStart w:id="6" w:name="Par544"/>
      <w:bookmarkEnd w:id="6"/>
      <w:r w:rsidRPr="00212DC7">
        <w:rPr>
          <w:rFonts w:ascii="Times New Roman" w:eastAsia="Times New Roman" w:hAnsi="Times New Roman" w:cs="Times New Roman"/>
          <w:sz w:val="28"/>
          <w:szCs w:val="28"/>
          <w:lang w:eastAsia="ru-RU"/>
        </w:rPr>
        <w:lastRenderedPageBreak/>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Приложение N 3</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Форма заявления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Главе  Большеалабухского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(Ф.И.О.)</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(Ф.И.О.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паспортные данные)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(по доверенности в интересах)</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(адрес)</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7" w:name="Par566"/>
      <w:bookmarkEnd w:id="7"/>
      <w:r w:rsidRPr="00212DC7">
        <w:rPr>
          <w:rFonts w:ascii="Times New Roman" w:eastAsia="Times New Roman" w:hAnsi="Times New Roman" w:cs="Times New Roman"/>
          <w:sz w:val="28"/>
          <w:szCs w:val="28"/>
          <w:lang w:eastAsia="ru-RU"/>
        </w:rPr>
        <w:t>ЗАЯВЛЕНИЕ</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об объединении земельных участков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Прошу объединить в самостоятельный земельный участок площадью 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кв. м с кадастровым номером _____________________, расположенный по адресу:</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следующие ранее учтенные земельные участки:</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tbl>
      <w:tblPr>
        <w:tblW w:w="9780" w:type="dxa"/>
        <w:tblCellSpacing w:w="0" w:type="dxa"/>
        <w:tblInd w:w="62" w:type="dxa"/>
        <w:tblCellMar>
          <w:left w:w="0" w:type="dxa"/>
          <w:right w:w="0" w:type="dxa"/>
        </w:tblCellMar>
        <w:tblLook w:val="04A0" w:firstRow="1" w:lastRow="0" w:firstColumn="1" w:lastColumn="0" w:noHBand="0" w:noVBand="1"/>
      </w:tblPr>
      <w:tblGrid>
        <w:gridCol w:w="824"/>
        <w:gridCol w:w="1155"/>
        <w:gridCol w:w="1485"/>
        <w:gridCol w:w="2914"/>
        <w:gridCol w:w="3402"/>
      </w:tblGrid>
      <w:tr w:rsidR="00212DC7" w:rsidRPr="00212DC7" w:rsidTr="00212DC7">
        <w:trPr>
          <w:trHeight w:val="50"/>
          <w:tblCellSpacing w:w="0" w:type="dxa"/>
        </w:trPr>
        <w:tc>
          <w:tcPr>
            <w:tcW w:w="82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N</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п/п</w:t>
            </w:r>
          </w:p>
        </w:tc>
        <w:tc>
          <w:tcPr>
            <w:tcW w:w="115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Адрес</w:t>
            </w:r>
          </w:p>
        </w:tc>
        <w:tc>
          <w:tcPr>
            <w:tcW w:w="148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after="0"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Площадь, кв. м</w:t>
            </w:r>
            <w:r w:rsidRPr="00212DC7">
              <w:rPr>
                <w:rFonts w:ascii="Times New Roman" w:eastAsia="Times New Roman" w:hAnsi="Times New Roman" w:cs="Times New Roman"/>
                <w:sz w:val="24"/>
                <w:szCs w:val="24"/>
                <w:lang w:eastAsia="ru-RU"/>
              </w:rPr>
              <w:t xml:space="preserve"> </w:t>
            </w:r>
          </w:p>
        </w:tc>
        <w:tc>
          <w:tcPr>
            <w:tcW w:w="2914"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after="0"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Кадастровый номер</w:t>
            </w:r>
            <w:r w:rsidRPr="00212DC7">
              <w:rPr>
                <w:rFonts w:ascii="Times New Roman" w:eastAsia="Times New Roman" w:hAnsi="Times New Roman" w:cs="Times New Roman"/>
                <w:sz w:val="24"/>
                <w:szCs w:val="24"/>
                <w:lang w:eastAsia="ru-RU"/>
              </w:rPr>
              <w:t xml:space="preserve"> </w:t>
            </w:r>
          </w:p>
        </w:tc>
        <w:tc>
          <w:tcPr>
            <w:tcW w:w="3402"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after="0"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Разрешенное использование</w:t>
            </w:r>
            <w:r w:rsidRPr="00212DC7">
              <w:rPr>
                <w:rFonts w:ascii="Times New Roman" w:eastAsia="Times New Roman" w:hAnsi="Times New Roman" w:cs="Times New Roman"/>
                <w:sz w:val="24"/>
                <w:szCs w:val="24"/>
                <w:lang w:eastAsia="ru-RU"/>
              </w:rPr>
              <w:t xml:space="preserve"> </w:t>
            </w:r>
          </w:p>
        </w:tc>
      </w:tr>
      <w:tr w:rsidR="00212DC7" w:rsidRPr="00212DC7" w:rsidTr="00212DC7">
        <w:trPr>
          <w:trHeight w:val="50"/>
          <w:tblCellSpacing w:w="0" w:type="dxa"/>
        </w:trPr>
        <w:tc>
          <w:tcPr>
            <w:tcW w:w="82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115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148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2914"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3402"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r>
      <w:tr w:rsidR="00212DC7" w:rsidRPr="00212DC7" w:rsidTr="00212DC7">
        <w:trPr>
          <w:trHeight w:val="50"/>
          <w:tblCellSpacing w:w="0" w:type="dxa"/>
        </w:trPr>
        <w:tc>
          <w:tcPr>
            <w:tcW w:w="82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115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1485"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2914"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c>
          <w:tcPr>
            <w:tcW w:w="3402" w:type="dxa"/>
            <w:tcBorders>
              <w:top w:val="nil"/>
              <w:left w:val="nil"/>
              <w:bottom w:val="nil"/>
              <w:right w:val="nil"/>
            </w:tcBorders>
            <w:tcMar>
              <w:top w:w="102" w:type="dxa"/>
              <w:left w:w="62" w:type="dxa"/>
              <w:bottom w:w="102" w:type="dxa"/>
              <w:right w:w="62" w:type="dxa"/>
            </w:tcMar>
            <w:hideMark/>
          </w:tcPr>
          <w:p w:rsidR="00212DC7" w:rsidRPr="00212DC7" w:rsidRDefault="00212DC7" w:rsidP="00212DC7">
            <w:pPr>
              <w:spacing w:before="100" w:beforeAutospacing="1" w:after="100" w:afterAutospacing="1" w:line="50" w:lineRule="atLeast"/>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p>
        </w:tc>
      </w:tr>
    </w:tbl>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Решение прошу выдать мне лично (или уполномоченному представителю)/выслать по почте (по желанию заявителя).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Приложения: (указывается список прилагаемых к заявлению документов)</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_______________________   _________________   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(должность) (подпись)     (Фамилия И.О.)</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0"/>
          <w:szCs w:val="20"/>
          <w:lang w:eastAsia="ru-RU"/>
        </w:rPr>
        <w:t>    М.П.</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bookmarkStart w:id="8" w:name="Par610"/>
      <w:bookmarkEnd w:id="8"/>
      <w:r w:rsidRPr="00212DC7">
        <w:rPr>
          <w:rFonts w:ascii="Times New Roman" w:eastAsia="Times New Roman" w:hAnsi="Times New Roman" w:cs="Times New Roman"/>
          <w:sz w:val="28"/>
          <w:szCs w:val="28"/>
          <w:lang w:eastAsia="ru-RU"/>
        </w:rPr>
        <w:t> </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Приложение N 4</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Форма заявления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Главе  Большеалабухского сельского поселения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(Ф.И.О)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(Ф.И.О. заявителя</w:t>
      </w:r>
      <w:r w:rsidRPr="00212DC7">
        <w:rPr>
          <w:rFonts w:ascii="Times New Roman" w:eastAsia="Times New Roman" w:hAnsi="Times New Roman" w:cs="Times New Roman"/>
          <w:sz w:val="28"/>
          <w:szCs w:val="28"/>
          <w:lang w:eastAsia="ru-RU"/>
        </w:rPr>
        <w:t>,</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lastRenderedPageBreak/>
        <w:t>_______________________________________</w:t>
      </w:r>
      <w:r w:rsidRPr="00212DC7">
        <w:rPr>
          <w:rFonts w:ascii="Times New Roman" w:eastAsia="Times New Roman" w:hAnsi="Times New Roman" w:cs="Times New Roman"/>
          <w:sz w:val="24"/>
          <w:szCs w:val="24"/>
          <w:lang w:eastAsia="ru-RU"/>
        </w:rPr>
        <w:t xml:space="preserve"> паспортные данные) </w:t>
      </w:r>
      <w:r w:rsidRPr="00212DC7">
        <w:rPr>
          <w:rFonts w:ascii="Times New Roman" w:eastAsia="Times New Roman" w:hAnsi="Times New Roman" w:cs="Times New Roman"/>
          <w:sz w:val="28"/>
          <w:szCs w:val="28"/>
          <w:lang w:eastAsia="ru-RU"/>
        </w:rPr>
        <w:t>_______________________________________</w:t>
      </w:r>
      <w:r w:rsidRPr="00212DC7">
        <w:rPr>
          <w:rFonts w:ascii="Times New Roman" w:eastAsia="Times New Roman" w:hAnsi="Times New Roman" w:cs="Times New Roman"/>
          <w:sz w:val="24"/>
          <w:szCs w:val="24"/>
          <w:lang w:eastAsia="ru-RU"/>
        </w:rPr>
        <w:t xml:space="preserve"> (по доверенности в интересах) _______________________________________ (адрес) </w:t>
      </w:r>
      <w:bookmarkStart w:id="9" w:name="Par632"/>
      <w:bookmarkEnd w:id="9"/>
      <w:r w:rsidRPr="00212DC7">
        <w:rPr>
          <w:rFonts w:ascii="Times New Roman" w:eastAsia="Times New Roman" w:hAnsi="Times New Roman" w:cs="Times New Roman"/>
          <w:sz w:val="24"/>
          <w:szCs w:val="24"/>
          <w:lang w:eastAsia="ru-RU"/>
        </w:rPr>
        <w:t xml:space="preserve">ЗАЯВЛЕНИЕ о перераспределении земельных участков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Прошу   образовать   в   результате  перераспределения  ранее  учтенных</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земельных участков:</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1. Площадью _____ кв. м с кадастровым номером 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расположенный по адресу: 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(указать разрешенное использование земельного участка)</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2. Площадью _____ кв. м с кадастровым номером 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расположенный по адресу: 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(указать разрешенное использование земельного участка)</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следующие самостоятельные земельные участки:</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1. Земельный участок площадью _____________ кв. м с кадастровым номером</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 расположенный по адресу: 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2. Земельный участок площадью _____________ кв. м с кадастровым номером</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 расположенный по адресу: 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Решение прошу выдать мне  лично  (или  уполномоченному  представителю)/</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выслать по почте (по желанию заявителя).</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Приложения (указывается список прилагаемых к заявлению документов):</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   _________________   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(должность) (подпись) (Фамилия И.О.)</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20"/>
          <w:szCs w:val="20"/>
          <w:lang w:eastAsia="ru-RU"/>
        </w:rPr>
        <w:t>    М.П.</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10" w:name="Par666"/>
      <w:bookmarkEnd w:id="10"/>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Приложение N 5</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11" w:name="Par669"/>
      <w:bookmarkEnd w:id="11"/>
      <w:r w:rsidRPr="00212DC7">
        <w:rPr>
          <w:rFonts w:ascii="Times New Roman" w:eastAsia="Times New Roman" w:hAnsi="Times New Roman" w:cs="Times New Roman"/>
          <w:sz w:val="28"/>
          <w:szCs w:val="28"/>
          <w:lang w:eastAsia="ru-RU"/>
        </w:rPr>
        <w:t>Блок-схема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lastRenderedPageBreak/>
        <w:t>     │ Прием и регистрация заявления и комплекта документов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│Рассмотрение представленных документов, истребование документов (сведений),│</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xml:space="preserve">│указанных в </w:t>
      </w:r>
      <w:hyperlink r:id="rId27" w:anchor="Par157" w:history="1">
        <w:r w:rsidRPr="00212DC7">
          <w:rPr>
            <w:rFonts w:ascii="Courier New" w:eastAsia="Times New Roman" w:hAnsi="Courier New" w:cs="Courier New"/>
            <w:color w:val="000000"/>
            <w:sz w:val="16"/>
            <w:szCs w:val="16"/>
            <w:lang w:eastAsia="ru-RU"/>
          </w:rPr>
          <w:t>пункте 2.6.2</w:t>
        </w:r>
      </w:hyperlink>
      <w:r w:rsidRPr="00212DC7">
        <w:rPr>
          <w:rFonts w:ascii="Courier New" w:eastAsia="Times New Roman" w:hAnsi="Courier New" w:cs="Courier New"/>
          <w:sz w:val="16"/>
          <w:szCs w:val="16"/>
          <w:lang w:eastAsia="ru-RU"/>
        </w:rPr>
        <w:t xml:space="preserve"> настоящего Административного регламента, в рамках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межведомственного взаимодействия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Наличие оснований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Имеются   )/─────────┐│     для отказа │┌────────\(  Основания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основания  )\─────────┘&lt;  в предоставлении   &gt;└────────/( отсутствуют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муниципальной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услуги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Подготовка уведомления    │ │Подготовка проекта постановления администрации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о мотивированном отказе   │ │   сельского поселения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в предоставлении │ │ об образовании земельных участков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муниципальной услуги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│Согласование и подписание проекта постановления│</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│Направление (выдача) заявителю│ │ об образовании земельных участков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lastRenderedPageBreak/>
        <w:t>│ уведомления о мотивированном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отказе в предоставлении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муниципальной услуги     │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Направление (выдача) заявителю постановления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администрации сельского поселения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 об образовании земельных участков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Courier New" w:eastAsia="Times New Roman" w:hAnsi="Courier New" w:cs="Courier New"/>
          <w:sz w:val="16"/>
          <w:szCs w:val="16"/>
          <w:lang w:eastAsia="ru-RU"/>
        </w:rPr>
        <w:t>   └───────────────────────────────────────────────┘</w:t>
      </w:r>
    </w:p>
    <w:p w:rsidR="00212DC7" w:rsidRPr="00212DC7" w:rsidRDefault="00212DC7" w:rsidP="00212DC7">
      <w:pPr>
        <w:spacing w:after="0"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12" w:name="Par721"/>
      <w:bookmarkEnd w:id="12"/>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Приложение N 6</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к Административному регламенту</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bookmarkStart w:id="13" w:name="Par727"/>
      <w:bookmarkEnd w:id="13"/>
      <w:r w:rsidRPr="00212DC7">
        <w:rPr>
          <w:rFonts w:ascii="Times New Roman" w:eastAsia="Times New Roman" w:hAnsi="Times New Roman" w:cs="Times New Roman"/>
          <w:sz w:val="28"/>
          <w:szCs w:val="28"/>
          <w:lang w:eastAsia="ru-RU"/>
        </w:rPr>
        <w:t>РАСПИСКА</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в получении документов, представленных для</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принятия решения о разделе, объединении, перераспределении</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земельных участков</w:t>
      </w:r>
      <w:r w:rsidRPr="00212DC7">
        <w:rPr>
          <w:rFonts w:ascii="Times New Roman" w:eastAsia="Times New Roman" w:hAnsi="Times New Roman" w:cs="Times New Roman"/>
          <w:sz w:val="24"/>
          <w:szCs w:val="24"/>
          <w:lang w:eastAsia="ru-RU"/>
        </w:rPr>
        <w:t xml:space="preserve"> </w:t>
      </w:r>
      <w:r w:rsidRPr="00212DC7">
        <w:rPr>
          <w:rFonts w:ascii="Times New Roman" w:eastAsia="Times New Roman" w:hAnsi="Times New Roman" w:cs="Times New Roman"/>
          <w:sz w:val="28"/>
          <w:szCs w:val="28"/>
          <w:lang w:eastAsia="ru-RU"/>
        </w:rPr>
        <w:t> </w:t>
      </w:r>
      <w:r w:rsidRPr="00212DC7">
        <w:rPr>
          <w:rFonts w:ascii="Times New Roman" w:eastAsia="Times New Roman" w:hAnsi="Times New Roman" w:cs="Times New Roman"/>
          <w:sz w:val="24"/>
          <w:szCs w:val="24"/>
          <w:lang w:eastAsia="ru-RU"/>
        </w:rPr>
        <w:t xml:space="preserve">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Настоящим удостоверяется, что заявитель</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(фамилия, имя, отчество)</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представил, а специалист__________________ 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Большеалабухского сельского поселения</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получил "_____" ________________ _________ документы</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(число) (месяц прописью)   (год)</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в количестве _______________________________ экземпляров</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(прописью)</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решения о разделе, объединении, перераспределении земельных участков</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xml:space="preserve">(согласно </w:t>
      </w:r>
      <w:hyperlink r:id="rId28" w:anchor="Par145" w:history="1">
        <w:r w:rsidRPr="00212DC7">
          <w:rPr>
            <w:rFonts w:ascii="Times New Roman" w:eastAsia="Times New Roman" w:hAnsi="Times New Roman" w:cs="Times New Roman"/>
            <w:color w:val="000000"/>
            <w:sz w:val="24"/>
            <w:szCs w:val="24"/>
            <w:lang w:eastAsia="ru-RU"/>
          </w:rPr>
          <w:t>п. 2.6.1</w:t>
        </w:r>
      </w:hyperlink>
      <w:r w:rsidRPr="00212DC7">
        <w:rPr>
          <w:rFonts w:ascii="Times New Roman" w:eastAsia="Times New Roman" w:hAnsi="Times New Roman" w:cs="Times New Roman"/>
          <w:sz w:val="24"/>
          <w:szCs w:val="24"/>
          <w:lang w:eastAsia="ru-RU"/>
        </w:rPr>
        <w:t xml:space="preserve"> настоящего Административного регламента):</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xml:space="preserve">_________________________________________________________________________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xml:space="preserve">_________________________________________________________________________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xml:space="preserve">_________________________________________________________________________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lastRenderedPageBreak/>
        <w:t xml:space="preserve">_________________________________________________________________________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Перечень   документов,  которые  будут  получены  по   межведомственным</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запросам: 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_________________________________________________________________________.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 </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___________________________________ _____________ _________________________</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(должность специалиста,    (подпись)     (расшифровка подписи)</w:t>
      </w:r>
    </w:p>
    <w:p w:rsidR="00212DC7" w:rsidRPr="00212DC7" w:rsidRDefault="00212DC7" w:rsidP="00212DC7">
      <w:pPr>
        <w:spacing w:before="100" w:beforeAutospacing="1" w:after="100" w:afterAutospacing="1" w:line="240" w:lineRule="auto"/>
        <w:rPr>
          <w:rFonts w:ascii="Times New Roman" w:eastAsia="Times New Roman" w:hAnsi="Times New Roman" w:cs="Times New Roman"/>
          <w:sz w:val="24"/>
          <w:szCs w:val="24"/>
          <w:lang w:eastAsia="ru-RU"/>
        </w:rPr>
      </w:pPr>
      <w:r w:rsidRPr="00212DC7">
        <w:rPr>
          <w:rFonts w:ascii="Times New Roman" w:eastAsia="Times New Roman" w:hAnsi="Times New Roman" w:cs="Times New Roman"/>
          <w:sz w:val="24"/>
          <w:szCs w:val="24"/>
          <w:lang w:eastAsia="ru-RU"/>
        </w:rPr>
        <w:t>ответственного за прием документов)</w:t>
      </w:r>
    </w:p>
    <w:p w:rsidR="00EA55BA" w:rsidRDefault="00EA55BA">
      <w:bookmarkStart w:id="14" w:name="_GoBack"/>
      <w:bookmarkEnd w:id="14"/>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12DC7"/>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07138"/>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12DC7"/>
  </w:style>
  <w:style w:type="character" w:customStyle="1" w:styleId="consplusnormal">
    <w:name w:val="consplusnormal"/>
    <w:basedOn w:val="a0"/>
    <w:rsid w:val="00212DC7"/>
  </w:style>
  <w:style w:type="character" w:styleId="a3">
    <w:name w:val="Hyperlink"/>
    <w:basedOn w:val="a0"/>
    <w:uiPriority w:val="99"/>
    <w:semiHidden/>
    <w:unhideWhenUsed/>
    <w:rsid w:val="00212DC7"/>
    <w:rPr>
      <w:color w:val="0000FF"/>
      <w:u w:val="single"/>
    </w:rPr>
  </w:style>
  <w:style w:type="character" w:styleId="a4">
    <w:name w:val="FollowedHyperlink"/>
    <w:basedOn w:val="a0"/>
    <w:uiPriority w:val="99"/>
    <w:semiHidden/>
    <w:unhideWhenUsed/>
    <w:rsid w:val="00212DC7"/>
    <w:rPr>
      <w:color w:val="800080"/>
      <w:u w:val="single"/>
    </w:rPr>
  </w:style>
  <w:style w:type="character" w:customStyle="1" w:styleId="consplustitle">
    <w:name w:val="consplustitle"/>
    <w:basedOn w:val="a0"/>
    <w:rsid w:val="00212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12DC7"/>
  </w:style>
  <w:style w:type="character" w:customStyle="1" w:styleId="consplusnormal">
    <w:name w:val="consplusnormal"/>
    <w:basedOn w:val="a0"/>
    <w:rsid w:val="00212DC7"/>
  </w:style>
  <w:style w:type="character" w:styleId="a3">
    <w:name w:val="Hyperlink"/>
    <w:basedOn w:val="a0"/>
    <w:uiPriority w:val="99"/>
    <w:semiHidden/>
    <w:unhideWhenUsed/>
    <w:rsid w:val="00212DC7"/>
    <w:rPr>
      <w:color w:val="0000FF"/>
      <w:u w:val="single"/>
    </w:rPr>
  </w:style>
  <w:style w:type="character" w:styleId="a4">
    <w:name w:val="FollowedHyperlink"/>
    <w:basedOn w:val="a0"/>
    <w:uiPriority w:val="99"/>
    <w:semiHidden/>
    <w:unhideWhenUsed/>
    <w:rsid w:val="00212DC7"/>
    <w:rPr>
      <w:color w:val="800080"/>
      <w:u w:val="single"/>
    </w:rPr>
  </w:style>
  <w:style w:type="character" w:customStyle="1" w:styleId="consplustitle">
    <w:name w:val="consplustitle"/>
    <w:basedOn w:val="a0"/>
    <w:rsid w:val="0021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93CA045A9DA1EA05484C2685C8E9D3B3005AE72A8D763AEC2E23ADBECF131DCDCDF2038rFWDN" TargetMode="External"/><Relationship Id="rId13"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18"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6"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3" Type="http://schemas.openxmlformats.org/officeDocument/2006/relationships/settings" Target="settings.xml"/><Relationship Id="rId21"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7" Type="http://schemas.openxmlformats.org/officeDocument/2006/relationships/hyperlink" Target="consultantplus://offline/ref=4BC93CA045A9DA1EA05484C2685C8E9D3B3005AE73AED763AEC2E23ADBrEWCN" TargetMode="External"/><Relationship Id="rId12" Type="http://schemas.openxmlformats.org/officeDocument/2006/relationships/hyperlink" Target="consultantplus://offline/ref=4BC93CA045A9DA1EA0549ACF7E30D1983B3C5BA271AED535F59DB9678CE5FB66r9WBN" TargetMode="External"/><Relationship Id="rId17"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5"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 Type="http://schemas.microsoft.com/office/2007/relationships/stylesWithEffects" Target="stylesWithEffects.xml"/><Relationship Id="rId16"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0"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C93CA045A9DA1EA05484C2685C8E9D3B3005AD74ADD763AEC2E23ADBrEWCN" TargetMode="External"/><Relationship Id="rId11" Type="http://schemas.openxmlformats.org/officeDocument/2006/relationships/hyperlink" Target="consultantplus://offline/ref=4BC93CA045A9DA1EA05484C2685C8E9D3B3103AD74AED763AEC2E23ADBrEWCN" TargetMode="External"/><Relationship Id="rId24"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5"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15"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3" Type="http://schemas.openxmlformats.org/officeDocument/2006/relationships/hyperlink" Target="consultantplus://offline/ref=4BC93CA045A9DA1EA05484C2685C8E9D3B3004A77FAED763AEC2E23ADBrEWCN" TargetMode="External"/><Relationship Id="rId28"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10" Type="http://schemas.openxmlformats.org/officeDocument/2006/relationships/hyperlink" Target="consultantplus://offline/ref=4BC93CA045A9DA1EA05484C2685C8E9D3B3100AC77A9D763AEC2E23ADBrEWCN" TargetMode="External"/><Relationship Id="rId19"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4" Type="http://schemas.openxmlformats.org/officeDocument/2006/relationships/webSettings" Target="webSettings.xml"/><Relationship Id="rId9" Type="http://schemas.openxmlformats.org/officeDocument/2006/relationships/hyperlink" Target="consultantplus://offline/ref=4BC93CA045A9DA1EA05484C2685C8E9D3B3006AB71ACD763AEC2E23ADBECF131DCDCDF2039FC2C0Dr0W2N" TargetMode="External"/><Relationship Id="rId14"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2"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27" Type="http://schemas.openxmlformats.org/officeDocument/2006/relationships/hyperlink" Target="file:///C:\Users\User\Desktop\10%20%D0%A0%D0%B0%D0%B7%D0%B4%D0%B5%D0%BB,%20%D0%BE%D0%B1%D1%8A%D0%B5%D0%B4%D0%B8%D0%BD%D0%B5%D0%BD%D0%B8%D0%B5%20%D0%B8%20%D0%BF%D0%B5%D1%80%D0%B5%D1%80%D0%B0%D1%81%D0%BF%D1%80%D0%B5%D0%B4%D0%B5%D0%BB%D0%B5%D0%BD%D0%B8%D0%B5%20%D0%B7%D0%B5%D0%BC.%20%D1%83%D1%87%D0%B0%D1%81%D1%82%D0%BA%D0%BE%D0%B2.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9043</Words>
  <Characters>51551</Characters>
  <Application>Microsoft Office Word</Application>
  <DocSecurity>0</DocSecurity>
  <Lines>429</Lines>
  <Paragraphs>120</Paragraphs>
  <ScaleCrop>false</ScaleCrop>
  <Company>SPecialiST RePack</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2018-06-20T20:22:00Z</dcterms:created>
  <dcterms:modified xsi:type="dcterms:W3CDTF">2018-06-20T20:22:00Z</dcterms:modified>
</cp:coreProperties>
</file>